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4DDC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"/>
      <w:r w:rsidRPr="00941BE0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FB570E9" wp14:editId="6EB99CA5">
            <wp:extent cx="95250" cy="95250"/>
            <wp:effectExtent l="0" t="0" r="0" b="0"/>
            <wp:docPr id="14" name="do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ORDIN nr. 1165 din 15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aprilie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2022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privind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modificarea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completarea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Ordinului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ministrului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sănătăţii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preşedintelui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Casei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Naţionale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Asigurări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Sănătate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nr. </w:t>
      </w:r>
      <w:hyperlink r:id="rId8" w:history="1"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1.192</w:t>
        </w:r>
      </w:hyperlink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/</w:t>
      </w:r>
      <w:hyperlink r:id="rId9" w:history="1"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745/2020</w:t>
        </w:r>
      </w:hyperlink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pentru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aprobarea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modelului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unic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certificatului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concediu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a </w:t>
      </w:r>
      <w:hyperlink r:id="rId10" w:history="1"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instrucţiunilor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privind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utilizarea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şi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modul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de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completare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a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certificatelor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de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concediu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medical</w:t>
        </w:r>
      </w:hyperlink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pe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baza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cărora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se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acordă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indemnizaţii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asiguraţilor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din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sistemul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asigurărilor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sociale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sănătate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din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sistemul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asigurare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pentru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accidente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muncă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boli</w:t>
      </w:r>
      <w:proofErr w:type="spellEnd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  <w:sz w:val="26"/>
          <w:szCs w:val="26"/>
        </w:rPr>
        <w:t>profesionale</w:t>
      </w:r>
      <w:proofErr w:type="spellEnd"/>
    </w:p>
    <w:p w14:paraId="097BCD3D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pa1"/>
      <w:bookmarkEnd w:id="1"/>
      <w:proofErr w:type="spellStart"/>
      <w:r w:rsidRPr="00941BE0">
        <w:rPr>
          <w:rFonts w:ascii="Verdana" w:eastAsia="Times New Roman" w:hAnsi="Verdana" w:cs="Times New Roman"/>
        </w:rPr>
        <w:t>Având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vedere</w:t>
      </w:r>
      <w:proofErr w:type="spellEnd"/>
      <w:r w:rsidRPr="00941BE0">
        <w:rPr>
          <w:rFonts w:ascii="Verdana" w:eastAsia="Times New Roman" w:hAnsi="Verdana" w:cs="Times New Roman"/>
        </w:rPr>
        <w:t>:</w:t>
      </w:r>
    </w:p>
    <w:p w14:paraId="6D7D483E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pa2"/>
      <w:bookmarkEnd w:id="2"/>
      <w:r w:rsidRPr="00941BE0">
        <w:rPr>
          <w:rFonts w:ascii="Verdana" w:eastAsia="Times New Roman" w:hAnsi="Verdana" w:cs="Times New Roman"/>
        </w:rPr>
        <w:t xml:space="preserve">- </w:t>
      </w:r>
      <w:proofErr w:type="spellStart"/>
      <w:r w:rsidRPr="00941BE0">
        <w:rPr>
          <w:rFonts w:ascii="Verdana" w:eastAsia="Times New Roman" w:hAnsi="Verdana" w:cs="Times New Roman"/>
        </w:rPr>
        <w:t>titlul</w:t>
      </w:r>
      <w:proofErr w:type="spellEnd"/>
      <w:r w:rsidRPr="00941BE0">
        <w:rPr>
          <w:rFonts w:ascii="Verdana" w:eastAsia="Times New Roman" w:hAnsi="Verdana" w:cs="Times New Roman"/>
        </w:rPr>
        <w:t xml:space="preserve"> VIII din </w:t>
      </w:r>
      <w:proofErr w:type="spellStart"/>
      <w:r w:rsidRPr="00941BE0">
        <w:rPr>
          <w:rFonts w:ascii="Verdana" w:eastAsia="Times New Roman" w:hAnsi="Verdana" w:cs="Times New Roman"/>
        </w:rPr>
        <w:t>Legea</w:t>
      </w:r>
      <w:proofErr w:type="spellEnd"/>
      <w:r w:rsidRPr="00941BE0">
        <w:rPr>
          <w:rFonts w:ascii="Verdana" w:eastAsia="Times New Roman" w:hAnsi="Verdana" w:cs="Times New Roman"/>
        </w:rPr>
        <w:t xml:space="preserve"> nr. </w:t>
      </w:r>
      <w:hyperlink r:id="rId11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95/2006</w:t>
        </w:r>
      </w:hyperlink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privind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reforma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domeniul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sănătăţii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republicată</w:t>
      </w:r>
      <w:proofErr w:type="spellEnd"/>
      <w:r w:rsidRPr="00941BE0">
        <w:rPr>
          <w:rFonts w:ascii="Verdana" w:eastAsia="Times New Roman" w:hAnsi="Verdana" w:cs="Times New Roman"/>
        </w:rPr>
        <w:t xml:space="preserve">, cu </w:t>
      </w:r>
      <w:proofErr w:type="spellStart"/>
      <w:r w:rsidRPr="00941BE0">
        <w:rPr>
          <w:rFonts w:ascii="Verdana" w:eastAsia="Times New Roman" w:hAnsi="Verdana" w:cs="Times New Roman"/>
        </w:rPr>
        <w:t>modificările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completările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ulterioare</w:t>
      </w:r>
      <w:proofErr w:type="spellEnd"/>
      <w:r w:rsidRPr="00941BE0">
        <w:rPr>
          <w:rFonts w:ascii="Verdana" w:eastAsia="Times New Roman" w:hAnsi="Verdana" w:cs="Times New Roman"/>
        </w:rPr>
        <w:t>;</w:t>
      </w:r>
    </w:p>
    <w:p w14:paraId="7A495D5E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pa3"/>
      <w:bookmarkEnd w:id="3"/>
      <w:r w:rsidRPr="00941BE0">
        <w:rPr>
          <w:rFonts w:ascii="Verdana" w:eastAsia="Times New Roman" w:hAnsi="Verdana" w:cs="Times New Roman"/>
        </w:rPr>
        <w:t xml:space="preserve">- </w:t>
      </w:r>
      <w:proofErr w:type="spellStart"/>
      <w:r w:rsidRPr="00941BE0">
        <w:rPr>
          <w:rFonts w:ascii="Verdana" w:eastAsia="Times New Roman" w:hAnsi="Verdana" w:cs="Times New Roman"/>
        </w:rPr>
        <w:t>Ordonanţa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urgenţă</w:t>
      </w:r>
      <w:proofErr w:type="spellEnd"/>
      <w:r w:rsidRPr="00941BE0">
        <w:rPr>
          <w:rFonts w:ascii="Verdana" w:eastAsia="Times New Roman" w:hAnsi="Verdana" w:cs="Times New Roman"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</w:rPr>
        <w:t>Guvernului</w:t>
      </w:r>
      <w:proofErr w:type="spellEnd"/>
      <w:r w:rsidRPr="00941BE0">
        <w:rPr>
          <w:rFonts w:ascii="Verdana" w:eastAsia="Times New Roman" w:hAnsi="Verdana" w:cs="Times New Roman"/>
        </w:rPr>
        <w:t xml:space="preserve"> nr. </w:t>
      </w:r>
      <w:hyperlink r:id="rId12" w:tooltip="privind concediile şi indemnizaţiile de asigurări sociale de sănătate (act publicat in M.Of. 1074 din 29-noi-2005)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privind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concediile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indemnizaţiile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asigurări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sociale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sănătate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aprobată</w:t>
      </w:r>
      <w:proofErr w:type="spellEnd"/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modificări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completări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prin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Legea</w:t>
      </w:r>
      <w:proofErr w:type="spellEnd"/>
      <w:r w:rsidRPr="00941BE0">
        <w:rPr>
          <w:rFonts w:ascii="Verdana" w:eastAsia="Times New Roman" w:hAnsi="Verdana" w:cs="Times New Roman"/>
        </w:rPr>
        <w:t xml:space="preserve"> nr. </w:t>
      </w:r>
      <w:hyperlink r:id="rId13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399/2006</w:t>
        </w:r>
      </w:hyperlink>
      <w:r w:rsidRPr="00941BE0">
        <w:rPr>
          <w:rFonts w:ascii="Verdana" w:eastAsia="Times New Roman" w:hAnsi="Verdana" w:cs="Times New Roman"/>
        </w:rPr>
        <w:t xml:space="preserve">, cu </w:t>
      </w:r>
      <w:proofErr w:type="spellStart"/>
      <w:r w:rsidRPr="00941BE0">
        <w:rPr>
          <w:rFonts w:ascii="Verdana" w:eastAsia="Times New Roman" w:hAnsi="Verdana" w:cs="Times New Roman"/>
        </w:rPr>
        <w:t>modificările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completările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ulterioare</w:t>
      </w:r>
      <w:proofErr w:type="spellEnd"/>
      <w:r w:rsidRPr="00941BE0">
        <w:rPr>
          <w:rFonts w:ascii="Verdana" w:eastAsia="Times New Roman" w:hAnsi="Verdana" w:cs="Times New Roman"/>
        </w:rPr>
        <w:t>;</w:t>
      </w:r>
    </w:p>
    <w:p w14:paraId="6B8FE03F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pa4"/>
      <w:bookmarkEnd w:id="4"/>
      <w:r w:rsidRPr="00941BE0">
        <w:rPr>
          <w:rFonts w:ascii="Verdana" w:eastAsia="Times New Roman" w:hAnsi="Verdana" w:cs="Times New Roman"/>
        </w:rPr>
        <w:t xml:space="preserve">- </w:t>
      </w:r>
      <w:proofErr w:type="spellStart"/>
      <w:r w:rsidRPr="00941BE0">
        <w:rPr>
          <w:rFonts w:ascii="Verdana" w:eastAsia="Times New Roman" w:hAnsi="Verdana" w:cs="Times New Roman"/>
        </w:rPr>
        <w:t>Normele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aplicare</w:t>
      </w:r>
      <w:proofErr w:type="spellEnd"/>
      <w:r w:rsidRPr="00941BE0">
        <w:rPr>
          <w:rFonts w:ascii="Verdana" w:eastAsia="Times New Roman" w:hAnsi="Verdana" w:cs="Times New Roman"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</w:rPr>
        <w:t>prevederilor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Ordonanţei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urgenţă</w:t>
      </w:r>
      <w:proofErr w:type="spellEnd"/>
      <w:r w:rsidRPr="00941BE0">
        <w:rPr>
          <w:rFonts w:ascii="Verdana" w:eastAsia="Times New Roman" w:hAnsi="Verdana" w:cs="Times New Roman"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</w:rPr>
        <w:t>Guvernului</w:t>
      </w:r>
      <w:proofErr w:type="spellEnd"/>
      <w:r w:rsidRPr="00941BE0">
        <w:rPr>
          <w:rFonts w:ascii="Verdana" w:eastAsia="Times New Roman" w:hAnsi="Verdana" w:cs="Times New Roman"/>
        </w:rPr>
        <w:t xml:space="preserve"> nr. </w:t>
      </w:r>
      <w:hyperlink r:id="rId14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privind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concediile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indemnizaţiile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asigurări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sociale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sănătate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aprobate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prin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Ordinul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ministrului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sănătăţii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</w:rPr>
        <w:t>preşedintelui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Casei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Naţionale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Asigurări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Sănătate</w:t>
      </w:r>
      <w:proofErr w:type="spellEnd"/>
      <w:r w:rsidRPr="00941BE0">
        <w:rPr>
          <w:rFonts w:ascii="Verdana" w:eastAsia="Times New Roman" w:hAnsi="Verdana" w:cs="Times New Roman"/>
        </w:rPr>
        <w:t xml:space="preserve"> nr. </w:t>
      </w:r>
      <w:hyperlink r:id="rId15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15/2018</w:t>
        </w:r>
      </w:hyperlink>
      <w:r w:rsidRPr="00941BE0">
        <w:rPr>
          <w:rFonts w:ascii="Verdana" w:eastAsia="Times New Roman" w:hAnsi="Verdana" w:cs="Times New Roman"/>
        </w:rPr>
        <w:t>/</w:t>
      </w:r>
      <w:hyperlink r:id="rId16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1.311/2017</w:t>
        </w:r>
      </w:hyperlink>
      <w:r w:rsidRPr="00941BE0">
        <w:rPr>
          <w:rFonts w:ascii="Verdana" w:eastAsia="Times New Roman" w:hAnsi="Verdana" w:cs="Times New Roman"/>
        </w:rPr>
        <w:t xml:space="preserve">, cu </w:t>
      </w:r>
      <w:proofErr w:type="spellStart"/>
      <w:r w:rsidRPr="00941BE0">
        <w:rPr>
          <w:rFonts w:ascii="Verdana" w:eastAsia="Times New Roman" w:hAnsi="Verdana" w:cs="Times New Roman"/>
        </w:rPr>
        <w:t>modificările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completările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ulterioare</w:t>
      </w:r>
      <w:proofErr w:type="spellEnd"/>
      <w:r w:rsidRPr="00941BE0">
        <w:rPr>
          <w:rFonts w:ascii="Verdana" w:eastAsia="Times New Roman" w:hAnsi="Verdana" w:cs="Times New Roman"/>
        </w:rPr>
        <w:t>;</w:t>
      </w:r>
    </w:p>
    <w:p w14:paraId="099ACFE5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pa5"/>
      <w:bookmarkEnd w:id="5"/>
      <w:r w:rsidRPr="00941BE0">
        <w:rPr>
          <w:rFonts w:ascii="Verdana" w:eastAsia="Times New Roman" w:hAnsi="Verdana" w:cs="Times New Roman"/>
        </w:rPr>
        <w:t xml:space="preserve">- </w:t>
      </w:r>
      <w:proofErr w:type="spellStart"/>
      <w:r w:rsidRPr="00941BE0">
        <w:rPr>
          <w:rFonts w:ascii="Verdana" w:eastAsia="Times New Roman" w:hAnsi="Verdana" w:cs="Times New Roman"/>
        </w:rPr>
        <w:t>Referatul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aprobare</w:t>
      </w:r>
      <w:proofErr w:type="spellEnd"/>
      <w:r w:rsidRPr="00941BE0">
        <w:rPr>
          <w:rFonts w:ascii="Verdana" w:eastAsia="Times New Roman" w:hAnsi="Verdana" w:cs="Times New Roman"/>
        </w:rPr>
        <w:t xml:space="preserve"> nr. AR 6.546 din 2022 al </w:t>
      </w:r>
      <w:proofErr w:type="spellStart"/>
      <w:r w:rsidRPr="00941BE0">
        <w:rPr>
          <w:rFonts w:ascii="Verdana" w:eastAsia="Times New Roman" w:hAnsi="Verdana" w:cs="Times New Roman"/>
        </w:rPr>
        <w:t>Ministerului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Sănătăţii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nr. DG 1.152 din 14 </w:t>
      </w:r>
      <w:proofErr w:type="spellStart"/>
      <w:r w:rsidRPr="00941BE0">
        <w:rPr>
          <w:rFonts w:ascii="Verdana" w:eastAsia="Times New Roman" w:hAnsi="Verdana" w:cs="Times New Roman"/>
        </w:rPr>
        <w:t>aprilie</w:t>
      </w:r>
      <w:proofErr w:type="spellEnd"/>
      <w:r w:rsidRPr="00941BE0">
        <w:rPr>
          <w:rFonts w:ascii="Verdana" w:eastAsia="Times New Roman" w:hAnsi="Verdana" w:cs="Times New Roman"/>
        </w:rPr>
        <w:t xml:space="preserve"> 2022 al </w:t>
      </w:r>
      <w:proofErr w:type="spellStart"/>
      <w:r w:rsidRPr="00941BE0">
        <w:rPr>
          <w:rFonts w:ascii="Verdana" w:eastAsia="Times New Roman" w:hAnsi="Verdana" w:cs="Times New Roman"/>
        </w:rPr>
        <w:t>Casei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Naţionale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Asigurări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Sănătate</w:t>
      </w:r>
      <w:proofErr w:type="spellEnd"/>
      <w:r w:rsidRPr="00941BE0">
        <w:rPr>
          <w:rFonts w:ascii="Verdana" w:eastAsia="Times New Roman" w:hAnsi="Verdana" w:cs="Times New Roman"/>
        </w:rPr>
        <w:t>,</w:t>
      </w:r>
    </w:p>
    <w:p w14:paraId="1326332D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pa6"/>
      <w:bookmarkEnd w:id="6"/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temeiul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dispoziţiilor</w:t>
      </w:r>
      <w:proofErr w:type="spellEnd"/>
      <w:r w:rsidRPr="00941BE0">
        <w:rPr>
          <w:rFonts w:ascii="Verdana" w:eastAsia="Times New Roman" w:hAnsi="Verdana" w:cs="Times New Roman"/>
        </w:rPr>
        <w:t xml:space="preserve"> art. 7 </w:t>
      </w:r>
      <w:proofErr w:type="spellStart"/>
      <w:r w:rsidRPr="00941BE0">
        <w:rPr>
          <w:rFonts w:ascii="Verdana" w:eastAsia="Times New Roman" w:hAnsi="Verdana" w:cs="Times New Roman"/>
        </w:rPr>
        <w:t>alin</w:t>
      </w:r>
      <w:proofErr w:type="spellEnd"/>
      <w:r w:rsidRPr="00941BE0">
        <w:rPr>
          <w:rFonts w:ascii="Verdana" w:eastAsia="Times New Roman" w:hAnsi="Verdana" w:cs="Times New Roman"/>
        </w:rPr>
        <w:t xml:space="preserve">. (4) din </w:t>
      </w:r>
      <w:proofErr w:type="spellStart"/>
      <w:r w:rsidRPr="00941BE0">
        <w:rPr>
          <w:rFonts w:ascii="Verdana" w:eastAsia="Times New Roman" w:hAnsi="Verdana" w:cs="Times New Roman"/>
        </w:rPr>
        <w:t>Hotărârea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Guvernului</w:t>
      </w:r>
      <w:proofErr w:type="spellEnd"/>
      <w:r w:rsidRPr="00941BE0">
        <w:rPr>
          <w:rFonts w:ascii="Verdana" w:eastAsia="Times New Roman" w:hAnsi="Verdana" w:cs="Times New Roman"/>
        </w:rPr>
        <w:t xml:space="preserve"> nr. </w:t>
      </w:r>
      <w:hyperlink r:id="rId17" w:tooltip="privind organizarea şi funcţionarea Ministerului Sănătăţii (act publicat in M.Of. 139 din 02-mar-2010)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144/2010</w:t>
        </w:r>
      </w:hyperlink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privind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organizarea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funcţionarea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Ministerului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Sănătăţii</w:t>
      </w:r>
      <w:proofErr w:type="spellEnd"/>
      <w:r w:rsidRPr="00941BE0">
        <w:rPr>
          <w:rFonts w:ascii="Verdana" w:eastAsia="Times New Roman" w:hAnsi="Verdana" w:cs="Times New Roman"/>
        </w:rPr>
        <w:t xml:space="preserve">, cu </w:t>
      </w:r>
      <w:proofErr w:type="spellStart"/>
      <w:r w:rsidRPr="00941BE0">
        <w:rPr>
          <w:rFonts w:ascii="Verdana" w:eastAsia="Times New Roman" w:hAnsi="Verdana" w:cs="Times New Roman"/>
        </w:rPr>
        <w:t>modificările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completările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ulterioare</w:t>
      </w:r>
      <w:proofErr w:type="spellEnd"/>
      <w:r w:rsidRPr="00941BE0">
        <w:rPr>
          <w:rFonts w:ascii="Verdana" w:eastAsia="Times New Roman" w:hAnsi="Verdana" w:cs="Times New Roman"/>
        </w:rPr>
        <w:t xml:space="preserve">, ale art. 291 </w:t>
      </w:r>
      <w:proofErr w:type="spellStart"/>
      <w:r w:rsidRPr="00941BE0">
        <w:rPr>
          <w:rFonts w:ascii="Verdana" w:eastAsia="Times New Roman" w:hAnsi="Verdana" w:cs="Times New Roman"/>
        </w:rPr>
        <w:t>alin</w:t>
      </w:r>
      <w:proofErr w:type="spellEnd"/>
      <w:r w:rsidRPr="00941BE0">
        <w:rPr>
          <w:rFonts w:ascii="Verdana" w:eastAsia="Times New Roman" w:hAnsi="Verdana" w:cs="Times New Roman"/>
        </w:rPr>
        <w:t xml:space="preserve">. (2) din </w:t>
      </w:r>
      <w:proofErr w:type="spellStart"/>
      <w:r w:rsidRPr="00941BE0">
        <w:rPr>
          <w:rFonts w:ascii="Verdana" w:eastAsia="Times New Roman" w:hAnsi="Verdana" w:cs="Times New Roman"/>
        </w:rPr>
        <w:t>Legea</w:t>
      </w:r>
      <w:proofErr w:type="spellEnd"/>
      <w:r w:rsidRPr="00941BE0">
        <w:rPr>
          <w:rFonts w:ascii="Verdana" w:eastAsia="Times New Roman" w:hAnsi="Verdana" w:cs="Times New Roman"/>
        </w:rPr>
        <w:t xml:space="preserve"> nr. </w:t>
      </w:r>
      <w:hyperlink r:id="rId18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95/2006</w:t>
        </w:r>
      </w:hyperlink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republicată</w:t>
      </w:r>
      <w:proofErr w:type="spellEnd"/>
      <w:r w:rsidRPr="00941BE0">
        <w:rPr>
          <w:rFonts w:ascii="Verdana" w:eastAsia="Times New Roman" w:hAnsi="Verdana" w:cs="Times New Roman"/>
        </w:rPr>
        <w:t xml:space="preserve">, cu </w:t>
      </w:r>
      <w:proofErr w:type="spellStart"/>
      <w:r w:rsidRPr="00941BE0">
        <w:rPr>
          <w:rFonts w:ascii="Verdana" w:eastAsia="Times New Roman" w:hAnsi="Verdana" w:cs="Times New Roman"/>
        </w:rPr>
        <w:t>modificările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completările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ulterioare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ale art. 17 </w:t>
      </w:r>
      <w:proofErr w:type="spellStart"/>
      <w:r w:rsidRPr="00941BE0">
        <w:rPr>
          <w:rFonts w:ascii="Verdana" w:eastAsia="Times New Roman" w:hAnsi="Verdana" w:cs="Times New Roman"/>
        </w:rPr>
        <w:t>alin</w:t>
      </w:r>
      <w:proofErr w:type="spellEnd"/>
      <w:r w:rsidRPr="00941BE0">
        <w:rPr>
          <w:rFonts w:ascii="Verdana" w:eastAsia="Times New Roman" w:hAnsi="Verdana" w:cs="Times New Roman"/>
        </w:rPr>
        <w:t xml:space="preserve">. (5) din </w:t>
      </w:r>
      <w:proofErr w:type="spellStart"/>
      <w:r w:rsidRPr="00941BE0">
        <w:rPr>
          <w:rFonts w:ascii="Verdana" w:eastAsia="Times New Roman" w:hAnsi="Verdana" w:cs="Times New Roman"/>
        </w:rPr>
        <w:t>Statutul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Casei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Naţionale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Asigurări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Sănătate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aprobat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prin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Hotărârea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Guvernului</w:t>
      </w:r>
      <w:proofErr w:type="spellEnd"/>
      <w:r w:rsidRPr="00941BE0">
        <w:rPr>
          <w:rFonts w:ascii="Verdana" w:eastAsia="Times New Roman" w:hAnsi="Verdana" w:cs="Times New Roman"/>
        </w:rPr>
        <w:t xml:space="preserve"> nr. </w:t>
      </w:r>
      <w:hyperlink r:id="rId19" w:tooltip="pentru aprobarea Statutului Casei Naţionale de Asigurări de Sănătate (act publicat in M.Of. 680 din 08-aug-2006)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972/2006</w:t>
        </w:r>
      </w:hyperlink>
      <w:r w:rsidRPr="00941BE0">
        <w:rPr>
          <w:rFonts w:ascii="Verdana" w:eastAsia="Times New Roman" w:hAnsi="Verdana" w:cs="Times New Roman"/>
        </w:rPr>
        <w:t xml:space="preserve">, cu </w:t>
      </w:r>
      <w:proofErr w:type="spellStart"/>
      <w:r w:rsidRPr="00941BE0">
        <w:rPr>
          <w:rFonts w:ascii="Verdana" w:eastAsia="Times New Roman" w:hAnsi="Verdana" w:cs="Times New Roman"/>
        </w:rPr>
        <w:t>modificările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completările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ulterioare</w:t>
      </w:r>
      <w:proofErr w:type="spellEnd"/>
      <w:r w:rsidRPr="00941BE0">
        <w:rPr>
          <w:rFonts w:ascii="Verdana" w:eastAsia="Times New Roman" w:hAnsi="Verdana" w:cs="Times New Roman"/>
        </w:rPr>
        <w:t>,</w:t>
      </w:r>
    </w:p>
    <w:p w14:paraId="3B85F48E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pa7"/>
      <w:bookmarkEnd w:id="7"/>
      <w:proofErr w:type="spellStart"/>
      <w:r w:rsidRPr="00941BE0">
        <w:rPr>
          <w:rFonts w:ascii="Verdana" w:eastAsia="Times New Roman" w:hAnsi="Verdana" w:cs="Times New Roman"/>
          <w:b/>
          <w:bCs/>
        </w:rPr>
        <w:t>ministrul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sănătăţii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preşedintele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Casei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Naţionale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Asigurări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941BE0">
        <w:rPr>
          <w:rFonts w:ascii="Verdana" w:eastAsia="Times New Roman" w:hAnsi="Verdana" w:cs="Times New Roman"/>
        </w:rPr>
        <w:t xml:space="preserve"> emit </w:t>
      </w:r>
      <w:proofErr w:type="spellStart"/>
      <w:r w:rsidRPr="00941BE0">
        <w:rPr>
          <w:rFonts w:ascii="Verdana" w:eastAsia="Times New Roman" w:hAnsi="Verdana" w:cs="Times New Roman"/>
        </w:rPr>
        <w:t>următorul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ordin</w:t>
      </w:r>
      <w:proofErr w:type="spellEnd"/>
      <w:r w:rsidRPr="00941BE0">
        <w:rPr>
          <w:rFonts w:ascii="Verdana" w:eastAsia="Times New Roman" w:hAnsi="Verdana" w:cs="Times New Roman"/>
        </w:rPr>
        <w:t>:</w:t>
      </w:r>
    </w:p>
    <w:p w14:paraId="1D03AFB3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rI"/>
      <w:r w:rsidRPr="00941BE0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1BB4579" wp14:editId="68652392">
            <wp:extent cx="95250" cy="95250"/>
            <wp:effectExtent l="0" t="0" r="0" b="0"/>
            <wp:docPr id="15" name="do|arI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941BE0">
        <w:rPr>
          <w:rFonts w:ascii="Verdana" w:eastAsia="Times New Roman" w:hAnsi="Verdana" w:cs="Times New Roman"/>
          <w:b/>
          <w:bCs/>
          <w:color w:val="0000AF"/>
        </w:rPr>
        <w:t>Art. I</w:t>
      </w:r>
    </w:p>
    <w:p w14:paraId="31781DC6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rI|pa1"/>
      <w:bookmarkEnd w:id="9"/>
      <w:proofErr w:type="spellStart"/>
      <w:r w:rsidRPr="00941BE0">
        <w:rPr>
          <w:rFonts w:ascii="Verdana" w:eastAsia="Times New Roman" w:hAnsi="Verdana" w:cs="Times New Roman"/>
        </w:rPr>
        <w:t>Ordinul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ministrului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sănătăţii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</w:rPr>
        <w:t>preşedintelui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Casei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Naţionale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Asigurări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Sănătate</w:t>
      </w:r>
      <w:proofErr w:type="spellEnd"/>
      <w:r w:rsidRPr="00941BE0">
        <w:rPr>
          <w:rFonts w:ascii="Verdana" w:eastAsia="Times New Roman" w:hAnsi="Verdana" w:cs="Times New Roman"/>
        </w:rPr>
        <w:t xml:space="preserve"> nr. </w:t>
      </w:r>
      <w:hyperlink r:id="rId20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1.192</w:t>
        </w:r>
      </w:hyperlink>
      <w:r w:rsidRPr="00941BE0">
        <w:rPr>
          <w:rFonts w:ascii="Verdana" w:eastAsia="Times New Roman" w:hAnsi="Verdana" w:cs="Times New Roman"/>
        </w:rPr>
        <w:t>/</w:t>
      </w:r>
      <w:hyperlink r:id="rId21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745/2020</w:t>
        </w:r>
      </w:hyperlink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aprobarea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modelului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unic</w:t>
      </w:r>
      <w:proofErr w:type="spellEnd"/>
      <w:r w:rsidRPr="00941BE0">
        <w:rPr>
          <w:rFonts w:ascii="Verdana" w:eastAsia="Times New Roman" w:hAnsi="Verdana" w:cs="Times New Roman"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</w:rPr>
        <w:t>certificatului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concediu</w:t>
      </w:r>
      <w:proofErr w:type="spellEnd"/>
      <w:r w:rsidRPr="00941BE0">
        <w:rPr>
          <w:rFonts w:ascii="Verdana" w:eastAsia="Times New Roman" w:hAnsi="Verdana" w:cs="Times New Roman"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a </w:t>
      </w:r>
      <w:hyperlink r:id="rId22" w:history="1"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instrucţiunilor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privind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utilizarea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şi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modul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de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completare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a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certificatelor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de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concediu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medical</w:t>
        </w:r>
      </w:hyperlink>
      <w:r w:rsidRPr="00941BE0">
        <w:rPr>
          <w:rFonts w:ascii="Verdana" w:eastAsia="Times New Roman" w:hAnsi="Verdana" w:cs="Times New Roman"/>
        </w:rPr>
        <w:t xml:space="preserve"> pe </w:t>
      </w:r>
      <w:proofErr w:type="spellStart"/>
      <w:r w:rsidRPr="00941BE0">
        <w:rPr>
          <w:rFonts w:ascii="Verdana" w:eastAsia="Times New Roman" w:hAnsi="Verdana" w:cs="Times New Roman"/>
        </w:rPr>
        <w:t>baza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cărora</w:t>
      </w:r>
      <w:proofErr w:type="spellEnd"/>
      <w:r w:rsidRPr="00941BE0">
        <w:rPr>
          <w:rFonts w:ascii="Verdana" w:eastAsia="Times New Roman" w:hAnsi="Verdana" w:cs="Times New Roman"/>
        </w:rPr>
        <w:t xml:space="preserve"> se </w:t>
      </w:r>
      <w:proofErr w:type="spellStart"/>
      <w:r w:rsidRPr="00941BE0">
        <w:rPr>
          <w:rFonts w:ascii="Verdana" w:eastAsia="Times New Roman" w:hAnsi="Verdana" w:cs="Times New Roman"/>
        </w:rPr>
        <w:t>acordă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indemnizaţii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asiguraţilor</w:t>
      </w:r>
      <w:proofErr w:type="spellEnd"/>
      <w:r w:rsidRPr="00941BE0">
        <w:rPr>
          <w:rFonts w:ascii="Verdana" w:eastAsia="Times New Roman" w:hAnsi="Verdana" w:cs="Times New Roman"/>
        </w:rPr>
        <w:t xml:space="preserve"> din </w:t>
      </w:r>
      <w:proofErr w:type="spellStart"/>
      <w:r w:rsidRPr="00941BE0">
        <w:rPr>
          <w:rFonts w:ascii="Verdana" w:eastAsia="Times New Roman" w:hAnsi="Verdana" w:cs="Times New Roman"/>
        </w:rPr>
        <w:t>sistemul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asigurărilor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sociale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sănătate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din </w:t>
      </w:r>
      <w:proofErr w:type="spellStart"/>
      <w:r w:rsidRPr="00941BE0">
        <w:rPr>
          <w:rFonts w:ascii="Verdana" w:eastAsia="Times New Roman" w:hAnsi="Verdana" w:cs="Times New Roman"/>
        </w:rPr>
        <w:t>sistemul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asigurare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accidente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muncă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boli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profesionale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publicat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Monitorul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Oficial</w:t>
      </w:r>
      <w:proofErr w:type="spellEnd"/>
      <w:r w:rsidRPr="00941BE0">
        <w:rPr>
          <w:rFonts w:ascii="Verdana" w:eastAsia="Times New Roman" w:hAnsi="Verdana" w:cs="Times New Roman"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</w:rPr>
        <w:t>României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Partea</w:t>
      </w:r>
      <w:proofErr w:type="spellEnd"/>
      <w:r w:rsidRPr="00941BE0">
        <w:rPr>
          <w:rFonts w:ascii="Verdana" w:eastAsia="Times New Roman" w:hAnsi="Verdana" w:cs="Times New Roman"/>
        </w:rPr>
        <w:t xml:space="preserve"> I, nr. 583 din 2 </w:t>
      </w:r>
      <w:proofErr w:type="spellStart"/>
      <w:r w:rsidRPr="00941BE0">
        <w:rPr>
          <w:rFonts w:ascii="Verdana" w:eastAsia="Times New Roman" w:hAnsi="Verdana" w:cs="Times New Roman"/>
        </w:rPr>
        <w:t>iulie</w:t>
      </w:r>
      <w:proofErr w:type="spellEnd"/>
      <w:r w:rsidRPr="00941BE0">
        <w:rPr>
          <w:rFonts w:ascii="Verdana" w:eastAsia="Times New Roman" w:hAnsi="Verdana" w:cs="Times New Roman"/>
        </w:rPr>
        <w:t xml:space="preserve"> 2020, cu </w:t>
      </w:r>
      <w:proofErr w:type="spellStart"/>
      <w:r w:rsidRPr="00941BE0">
        <w:rPr>
          <w:rFonts w:ascii="Verdana" w:eastAsia="Times New Roman" w:hAnsi="Verdana" w:cs="Times New Roman"/>
        </w:rPr>
        <w:t>modificările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completările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ulterioare</w:t>
      </w:r>
      <w:proofErr w:type="spellEnd"/>
      <w:r w:rsidRPr="00941BE0">
        <w:rPr>
          <w:rFonts w:ascii="Verdana" w:eastAsia="Times New Roman" w:hAnsi="Verdana" w:cs="Times New Roman"/>
        </w:rPr>
        <w:t xml:space="preserve">, se </w:t>
      </w:r>
      <w:proofErr w:type="spellStart"/>
      <w:r w:rsidRPr="00941BE0">
        <w:rPr>
          <w:rFonts w:ascii="Verdana" w:eastAsia="Times New Roman" w:hAnsi="Verdana" w:cs="Times New Roman"/>
        </w:rPr>
        <w:t>modifică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se </w:t>
      </w:r>
      <w:proofErr w:type="spellStart"/>
      <w:r w:rsidRPr="00941BE0">
        <w:rPr>
          <w:rFonts w:ascii="Verdana" w:eastAsia="Times New Roman" w:hAnsi="Verdana" w:cs="Times New Roman"/>
        </w:rPr>
        <w:t>completează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după</w:t>
      </w:r>
      <w:proofErr w:type="spellEnd"/>
      <w:r w:rsidRPr="00941BE0">
        <w:rPr>
          <w:rFonts w:ascii="Verdana" w:eastAsia="Times New Roman" w:hAnsi="Verdana" w:cs="Times New Roman"/>
        </w:rPr>
        <w:t xml:space="preserve"> cum </w:t>
      </w:r>
      <w:proofErr w:type="spellStart"/>
      <w:r w:rsidRPr="00941BE0">
        <w:rPr>
          <w:rFonts w:ascii="Verdana" w:eastAsia="Times New Roman" w:hAnsi="Verdana" w:cs="Times New Roman"/>
        </w:rPr>
        <w:t>urmează</w:t>
      </w:r>
      <w:proofErr w:type="spellEnd"/>
      <w:r w:rsidRPr="00941BE0">
        <w:rPr>
          <w:rFonts w:ascii="Verdana" w:eastAsia="Times New Roman" w:hAnsi="Verdana" w:cs="Times New Roman"/>
        </w:rPr>
        <w:t>:</w:t>
      </w:r>
    </w:p>
    <w:p w14:paraId="681B1429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rI|pt1"/>
      <w:r w:rsidRPr="00941BE0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B129878" wp14:editId="636FF3CE">
            <wp:extent cx="95250" cy="95250"/>
            <wp:effectExtent l="0" t="0" r="0" b="0"/>
            <wp:docPr id="16" name="do|arI|pt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941BE0">
        <w:rPr>
          <w:rFonts w:ascii="Verdana" w:eastAsia="Times New Roman" w:hAnsi="Verdana" w:cs="Times New Roman"/>
          <w:b/>
          <w:bCs/>
          <w:color w:val="8F0000"/>
        </w:rPr>
        <w:t>1.</w:t>
      </w:r>
      <w:r w:rsidRPr="00941BE0">
        <w:rPr>
          <w:rFonts w:ascii="Verdana" w:eastAsia="Times New Roman" w:hAnsi="Verdana" w:cs="Times New Roman"/>
        </w:rPr>
        <w:t xml:space="preserve">La </w:t>
      </w:r>
      <w:proofErr w:type="spellStart"/>
      <w:r w:rsidRPr="00941BE0">
        <w:rPr>
          <w:rFonts w:ascii="Verdana" w:eastAsia="Times New Roman" w:hAnsi="Verdana" w:cs="Times New Roman"/>
        </w:rPr>
        <w:t>articolul</w:t>
      </w:r>
      <w:proofErr w:type="spellEnd"/>
      <w:r w:rsidRPr="00941BE0">
        <w:rPr>
          <w:rFonts w:ascii="Verdana" w:eastAsia="Times New Roman" w:hAnsi="Verdana" w:cs="Times New Roman"/>
        </w:rPr>
        <w:t xml:space="preserve"> 6, </w:t>
      </w:r>
      <w:proofErr w:type="spellStart"/>
      <w:r w:rsidRPr="00941BE0">
        <w:rPr>
          <w:rFonts w:ascii="Verdana" w:eastAsia="Times New Roman" w:hAnsi="Verdana" w:cs="Times New Roman"/>
        </w:rPr>
        <w:t>alineatul</w:t>
      </w:r>
      <w:proofErr w:type="spellEnd"/>
      <w:r w:rsidRPr="00941BE0">
        <w:rPr>
          <w:rFonts w:ascii="Verdana" w:eastAsia="Times New Roman" w:hAnsi="Verdana" w:cs="Times New Roman"/>
        </w:rPr>
        <w:t xml:space="preserve"> (3) se </w:t>
      </w:r>
      <w:proofErr w:type="spellStart"/>
      <w:r w:rsidRPr="00941BE0">
        <w:rPr>
          <w:rFonts w:ascii="Verdana" w:eastAsia="Times New Roman" w:hAnsi="Verdana" w:cs="Times New Roman"/>
        </w:rPr>
        <w:t>modifică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va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avea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următorul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cuprins</w:t>
      </w:r>
      <w:proofErr w:type="spellEnd"/>
      <w:r w:rsidRPr="00941BE0">
        <w:rPr>
          <w:rFonts w:ascii="Verdana" w:eastAsia="Times New Roman" w:hAnsi="Verdana" w:cs="Times New Roman"/>
        </w:rPr>
        <w:t>:</w:t>
      </w:r>
    </w:p>
    <w:p w14:paraId="71E163ED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rI|pt1|pa1"/>
      <w:bookmarkEnd w:id="11"/>
      <w:r w:rsidRPr="00941BE0">
        <w:rPr>
          <w:rFonts w:ascii="Verdana" w:eastAsia="Times New Roman" w:hAnsi="Verdana" w:cs="Times New Roman"/>
        </w:rPr>
        <w:t xml:space="preserve">"(3) </w:t>
      </w:r>
      <w:proofErr w:type="spellStart"/>
      <w:r w:rsidRPr="00941BE0">
        <w:rPr>
          <w:rFonts w:ascii="Verdana" w:eastAsia="Times New Roman" w:hAnsi="Verdana" w:cs="Times New Roman"/>
        </w:rPr>
        <w:t>Formularele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prevăzute</w:t>
      </w:r>
      <w:proofErr w:type="spellEnd"/>
      <w:r w:rsidRPr="00941BE0">
        <w:rPr>
          <w:rFonts w:ascii="Verdana" w:eastAsia="Times New Roman" w:hAnsi="Verdana" w:cs="Times New Roman"/>
        </w:rPr>
        <w:t xml:space="preserve"> la </w:t>
      </w:r>
      <w:proofErr w:type="spellStart"/>
      <w:r w:rsidRPr="00941BE0">
        <w:rPr>
          <w:rFonts w:ascii="Verdana" w:eastAsia="Times New Roman" w:hAnsi="Verdana" w:cs="Times New Roman"/>
        </w:rPr>
        <w:t>alin</w:t>
      </w:r>
      <w:proofErr w:type="spellEnd"/>
      <w:r w:rsidRPr="00941BE0">
        <w:rPr>
          <w:rFonts w:ascii="Verdana" w:eastAsia="Times New Roman" w:hAnsi="Verdana" w:cs="Times New Roman"/>
        </w:rPr>
        <w:t xml:space="preserve">. (2) se </w:t>
      </w:r>
      <w:proofErr w:type="spellStart"/>
      <w:r w:rsidRPr="00941BE0">
        <w:rPr>
          <w:rFonts w:ascii="Verdana" w:eastAsia="Times New Roman" w:hAnsi="Verdana" w:cs="Times New Roman"/>
        </w:rPr>
        <w:t>eliberează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fără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aplicarea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ştampilei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unităţii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sanitare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emitente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iar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situaţiile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care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acestea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acordă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îngrijirea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copilului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bolnav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sau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îngrijirea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pacientului</w:t>
      </w:r>
      <w:proofErr w:type="spellEnd"/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afecţiuni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oncologice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medicul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curant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sau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medicul</w:t>
      </w:r>
      <w:proofErr w:type="spellEnd"/>
      <w:r w:rsidRPr="00941BE0">
        <w:rPr>
          <w:rFonts w:ascii="Verdana" w:eastAsia="Times New Roman" w:hAnsi="Verdana" w:cs="Times New Roman"/>
        </w:rPr>
        <w:t xml:space="preserve"> specialist, </w:t>
      </w:r>
      <w:proofErr w:type="spellStart"/>
      <w:r w:rsidRPr="00941BE0">
        <w:rPr>
          <w:rFonts w:ascii="Verdana" w:eastAsia="Times New Roman" w:hAnsi="Verdana" w:cs="Times New Roman"/>
        </w:rPr>
        <w:t>după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caz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va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înscrie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codul</w:t>
      </w:r>
      <w:proofErr w:type="spellEnd"/>
      <w:r w:rsidRPr="00941BE0">
        <w:rPr>
          <w:rFonts w:ascii="Verdana" w:eastAsia="Times New Roman" w:hAnsi="Verdana" w:cs="Times New Roman"/>
        </w:rPr>
        <w:t xml:space="preserve"> numeric personal al </w:t>
      </w:r>
      <w:proofErr w:type="spellStart"/>
      <w:r w:rsidRPr="00941BE0">
        <w:rPr>
          <w:rFonts w:ascii="Verdana" w:eastAsia="Times New Roman" w:hAnsi="Verdana" w:cs="Times New Roman"/>
        </w:rPr>
        <w:t>copilului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sau</w:t>
      </w:r>
      <w:proofErr w:type="spellEnd"/>
      <w:r w:rsidRPr="00941BE0">
        <w:rPr>
          <w:rFonts w:ascii="Verdana" w:eastAsia="Times New Roman" w:hAnsi="Verdana" w:cs="Times New Roman"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</w:rPr>
        <w:t>pacientului</w:t>
      </w:r>
      <w:proofErr w:type="spellEnd"/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afecţiuni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oncologice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care se </w:t>
      </w:r>
      <w:proofErr w:type="spellStart"/>
      <w:r w:rsidRPr="00941BE0">
        <w:rPr>
          <w:rFonts w:ascii="Verdana" w:eastAsia="Times New Roman" w:hAnsi="Verdana" w:cs="Times New Roman"/>
        </w:rPr>
        <w:t>acordă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certificatul</w:t>
      </w:r>
      <w:proofErr w:type="spellEnd"/>
      <w:r w:rsidRPr="00941BE0">
        <w:rPr>
          <w:rFonts w:ascii="Verdana" w:eastAsia="Times New Roman" w:hAnsi="Verdana" w:cs="Times New Roman"/>
        </w:rPr>
        <w:t>."</w:t>
      </w:r>
    </w:p>
    <w:p w14:paraId="6EC35EAD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12" w:name="do|arI|pt2"/>
      <w:bookmarkEnd w:id="12"/>
      <w:r w:rsidRPr="00941BE0">
        <w:rPr>
          <w:rFonts w:ascii="Verdana" w:eastAsia="Times New Roman" w:hAnsi="Verdana" w:cs="Times New Roman"/>
          <w:b/>
          <w:bCs/>
          <w:color w:val="8F0000"/>
        </w:rPr>
        <w:t>2.</w:t>
      </w:r>
      <w:r w:rsidRPr="00941BE0">
        <w:rPr>
          <w:rFonts w:ascii="Verdana" w:eastAsia="Times New Roman" w:hAnsi="Verdana" w:cs="Times New Roman"/>
          <w:b/>
          <w:bCs/>
        </w:rPr>
        <w:t xml:space="preserve">În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tot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cuprinsul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anexei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nr. 1,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sintagma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"pt. Cod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indemnizaţie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(1-16)" 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modifică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înlocuieşte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sintagma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"pt. Cod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indemnizaţie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(1-17) ".</w:t>
      </w:r>
    </w:p>
    <w:p w14:paraId="5813FC1F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13" w:name="do|arI|pt3"/>
      <w:bookmarkEnd w:id="13"/>
      <w:r w:rsidRPr="00941BE0">
        <w:rPr>
          <w:rFonts w:ascii="Verdana" w:eastAsia="Times New Roman" w:hAnsi="Verdana" w:cs="Times New Roman"/>
          <w:b/>
          <w:bCs/>
          <w:color w:val="8F0000"/>
        </w:rPr>
        <w:t>3.</w:t>
      </w:r>
      <w:r w:rsidRPr="00941BE0">
        <w:rPr>
          <w:rFonts w:ascii="Verdana" w:eastAsia="Times New Roman" w:hAnsi="Verdana" w:cs="Times New Roman"/>
          <w:b/>
          <w:bCs/>
        </w:rPr>
        <w:t xml:space="preserve">În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anexa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nr. 1,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sintagma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"cod numeric personal al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copilului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bolnav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" 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înlocuieşte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sintagma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"cod numeric personal al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copilului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bolnav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>/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pacientului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afecţiuni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oncologice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>".</w:t>
      </w:r>
    </w:p>
    <w:p w14:paraId="11BC130C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14" w:name="do|arI|pt4"/>
      <w:bookmarkEnd w:id="14"/>
      <w:r w:rsidRPr="00941BE0">
        <w:rPr>
          <w:rFonts w:ascii="Verdana" w:eastAsia="Times New Roman" w:hAnsi="Verdana" w:cs="Times New Roman"/>
          <w:b/>
          <w:bCs/>
          <w:color w:val="8F0000"/>
        </w:rPr>
        <w:t>4.</w:t>
      </w:r>
      <w:r w:rsidRPr="00941BE0">
        <w:rPr>
          <w:rFonts w:ascii="Verdana" w:eastAsia="Times New Roman" w:hAnsi="Verdana" w:cs="Times New Roman"/>
          <w:b/>
          <w:bCs/>
        </w:rPr>
        <w:t xml:space="preserve">În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anexa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nr. 1,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codul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indemnizaţie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91 "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Îngrijire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copil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bolnav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afecţiuni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grave,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vârstă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până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la 16 ani" 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înlocuieşte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codul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indemnizaţie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91 "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Îngrijire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copil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bolnav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afecţiuni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grave,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vârstă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până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la 18 ani".</w:t>
      </w:r>
    </w:p>
    <w:p w14:paraId="77336868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rI|pt5"/>
      <w:r w:rsidRPr="00941BE0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8E91939" wp14:editId="0179956C">
            <wp:extent cx="95250" cy="95250"/>
            <wp:effectExtent l="0" t="0" r="0" b="0"/>
            <wp:docPr id="17" name="do|arI|pt5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5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  <w:r w:rsidRPr="00941BE0">
        <w:rPr>
          <w:rFonts w:ascii="Verdana" w:eastAsia="Times New Roman" w:hAnsi="Verdana" w:cs="Times New Roman"/>
          <w:b/>
          <w:bCs/>
          <w:color w:val="8F0000"/>
        </w:rPr>
        <w:t>5.</w:t>
      </w:r>
      <w:r w:rsidRPr="00941BE0">
        <w:rPr>
          <w:rFonts w:ascii="Verdana" w:eastAsia="Times New Roman" w:hAnsi="Verdana" w:cs="Times New Roman"/>
        </w:rPr>
        <w:t xml:space="preserve">În </w:t>
      </w:r>
      <w:proofErr w:type="spellStart"/>
      <w:r w:rsidRPr="00941BE0">
        <w:rPr>
          <w:rFonts w:ascii="Verdana" w:eastAsia="Times New Roman" w:hAnsi="Verdana" w:cs="Times New Roman"/>
        </w:rPr>
        <w:t>anexa</w:t>
      </w:r>
      <w:proofErr w:type="spellEnd"/>
      <w:r w:rsidRPr="00941BE0">
        <w:rPr>
          <w:rFonts w:ascii="Verdana" w:eastAsia="Times New Roman" w:hAnsi="Verdana" w:cs="Times New Roman"/>
        </w:rPr>
        <w:t xml:space="preserve"> nr. 1, </w:t>
      </w:r>
      <w:proofErr w:type="spellStart"/>
      <w:r w:rsidRPr="00941BE0">
        <w:rPr>
          <w:rFonts w:ascii="Verdana" w:eastAsia="Times New Roman" w:hAnsi="Verdana" w:cs="Times New Roman"/>
        </w:rPr>
        <w:t>după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codul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indemnizaţie</w:t>
      </w:r>
      <w:proofErr w:type="spellEnd"/>
      <w:r w:rsidRPr="00941BE0">
        <w:rPr>
          <w:rFonts w:ascii="Verdana" w:eastAsia="Times New Roman" w:hAnsi="Verdana" w:cs="Times New Roman"/>
        </w:rPr>
        <w:t xml:space="preserve"> 91 "</w:t>
      </w:r>
      <w:proofErr w:type="spellStart"/>
      <w:r w:rsidRPr="00941BE0">
        <w:rPr>
          <w:rFonts w:ascii="Verdana" w:eastAsia="Times New Roman" w:hAnsi="Verdana" w:cs="Times New Roman"/>
        </w:rPr>
        <w:t>Îngrijire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copil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bolnav</w:t>
      </w:r>
      <w:proofErr w:type="spellEnd"/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afecţiuni</w:t>
      </w:r>
      <w:proofErr w:type="spellEnd"/>
      <w:r w:rsidRPr="00941BE0">
        <w:rPr>
          <w:rFonts w:ascii="Verdana" w:eastAsia="Times New Roman" w:hAnsi="Verdana" w:cs="Times New Roman"/>
        </w:rPr>
        <w:t xml:space="preserve"> grave,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vârstă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până</w:t>
      </w:r>
      <w:proofErr w:type="spellEnd"/>
      <w:r w:rsidRPr="00941BE0">
        <w:rPr>
          <w:rFonts w:ascii="Verdana" w:eastAsia="Times New Roman" w:hAnsi="Verdana" w:cs="Times New Roman"/>
        </w:rPr>
        <w:t xml:space="preserve"> la 16 ani" </w:t>
      </w:r>
      <w:r w:rsidRPr="00941BE0">
        <w:rPr>
          <w:rFonts w:ascii="Verdana" w:eastAsia="Times New Roman" w:hAnsi="Verdana" w:cs="Times New Roman"/>
          <w:b/>
          <w:bCs/>
        </w:rPr>
        <w:t xml:space="preserve">se introduce un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nou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cod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indemnizaţie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codul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92,</w:t>
      </w:r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următorul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cuprins</w:t>
      </w:r>
      <w:proofErr w:type="spellEnd"/>
      <w:r w:rsidRPr="00941BE0">
        <w:rPr>
          <w:rFonts w:ascii="Verdana" w:eastAsia="Times New Roman" w:hAnsi="Verdana" w:cs="Times New Roman"/>
        </w:rPr>
        <w:t>:</w:t>
      </w:r>
    </w:p>
    <w:p w14:paraId="0A394EB4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rI|pt5|pa1"/>
      <w:bookmarkEnd w:id="16"/>
      <w:r w:rsidRPr="00941BE0">
        <w:rPr>
          <w:rFonts w:ascii="Verdana" w:eastAsia="Times New Roman" w:hAnsi="Verdana" w:cs="Times New Roman"/>
        </w:rPr>
        <w:lastRenderedPageBreak/>
        <w:t>"</w:t>
      </w:r>
      <w:r w:rsidRPr="00941BE0">
        <w:rPr>
          <w:rFonts w:ascii="Verdana" w:eastAsia="Times New Roman" w:hAnsi="Verdana" w:cs="Times New Roman"/>
          <w:b/>
          <w:bCs/>
        </w:rPr>
        <w:t xml:space="preserve">92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Supravegherea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îngrijirea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copilului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vârstă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până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la 18 ani,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care s-a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dispus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măsura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carantinei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sau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gramStart"/>
      <w:r w:rsidRPr="00941BE0">
        <w:rPr>
          <w:rFonts w:ascii="Verdana" w:eastAsia="Times New Roman" w:hAnsi="Verdana" w:cs="Times New Roman"/>
          <w:b/>
          <w:bCs/>
        </w:rPr>
        <w:t>a</w:t>
      </w:r>
      <w:proofErr w:type="gram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izolării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>....100%."</w:t>
      </w:r>
    </w:p>
    <w:p w14:paraId="538CF8AD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rI|pt6"/>
      <w:r w:rsidRPr="00941BE0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066116C" wp14:editId="56B7371F">
            <wp:extent cx="95250" cy="95250"/>
            <wp:effectExtent l="0" t="0" r="0" b="0"/>
            <wp:docPr id="18" name="do|arI|pt6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6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r w:rsidRPr="00941BE0">
        <w:rPr>
          <w:rFonts w:ascii="Verdana" w:eastAsia="Times New Roman" w:hAnsi="Verdana" w:cs="Times New Roman"/>
          <w:b/>
          <w:bCs/>
          <w:color w:val="8F0000"/>
        </w:rPr>
        <w:t>6.</w:t>
      </w:r>
      <w:r w:rsidRPr="00941BE0">
        <w:rPr>
          <w:rFonts w:ascii="Verdana" w:eastAsia="Times New Roman" w:hAnsi="Verdana" w:cs="Times New Roman"/>
        </w:rPr>
        <w:t xml:space="preserve">În </w:t>
      </w:r>
      <w:proofErr w:type="spellStart"/>
      <w:r w:rsidRPr="00941BE0">
        <w:rPr>
          <w:rFonts w:ascii="Verdana" w:eastAsia="Times New Roman" w:hAnsi="Verdana" w:cs="Times New Roman"/>
        </w:rPr>
        <w:t>anexa</w:t>
      </w:r>
      <w:proofErr w:type="spellEnd"/>
      <w:r w:rsidRPr="00941BE0">
        <w:rPr>
          <w:rFonts w:ascii="Verdana" w:eastAsia="Times New Roman" w:hAnsi="Verdana" w:cs="Times New Roman"/>
        </w:rPr>
        <w:t xml:space="preserve"> nr. 1, </w:t>
      </w:r>
      <w:proofErr w:type="spellStart"/>
      <w:r w:rsidRPr="00941BE0">
        <w:rPr>
          <w:rFonts w:ascii="Verdana" w:eastAsia="Times New Roman" w:hAnsi="Verdana" w:cs="Times New Roman"/>
        </w:rPr>
        <w:t>după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codul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indemnizaţie</w:t>
      </w:r>
      <w:proofErr w:type="spellEnd"/>
      <w:r w:rsidRPr="00941BE0">
        <w:rPr>
          <w:rFonts w:ascii="Verdana" w:eastAsia="Times New Roman" w:hAnsi="Verdana" w:cs="Times New Roman"/>
        </w:rPr>
        <w:t xml:space="preserve"> 16 "</w:t>
      </w:r>
      <w:proofErr w:type="spellStart"/>
      <w:r w:rsidRPr="00941BE0">
        <w:rPr>
          <w:rFonts w:ascii="Verdana" w:eastAsia="Times New Roman" w:hAnsi="Verdana" w:cs="Times New Roman"/>
        </w:rPr>
        <w:t>Unele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tipuri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arsuri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inclusiv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perioada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recuperare</w:t>
      </w:r>
      <w:proofErr w:type="spellEnd"/>
      <w:r w:rsidRPr="00941BE0">
        <w:rPr>
          <w:rFonts w:ascii="Verdana" w:eastAsia="Times New Roman" w:hAnsi="Verdana" w:cs="Times New Roman"/>
        </w:rPr>
        <w:t xml:space="preserve">" se introduce un </w:t>
      </w:r>
      <w:proofErr w:type="spellStart"/>
      <w:r w:rsidRPr="00941BE0">
        <w:rPr>
          <w:rFonts w:ascii="Verdana" w:eastAsia="Times New Roman" w:hAnsi="Verdana" w:cs="Times New Roman"/>
        </w:rPr>
        <w:t>nou</w:t>
      </w:r>
      <w:proofErr w:type="spellEnd"/>
      <w:r w:rsidRPr="00941BE0">
        <w:rPr>
          <w:rFonts w:ascii="Verdana" w:eastAsia="Times New Roman" w:hAnsi="Verdana" w:cs="Times New Roman"/>
        </w:rPr>
        <w:t xml:space="preserve"> cod de </w:t>
      </w:r>
      <w:proofErr w:type="spellStart"/>
      <w:r w:rsidRPr="00941BE0">
        <w:rPr>
          <w:rFonts w:ascii="Verdana" w:eastAsia="Times New Roman" w:hAnsi="Verdana" w:cs="Times New Roman"/>
        </w:rPr>
        <w:t>indemnizaţie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codul</w:t>
      </w:r>
      <w:proofErr w:type="spellEnd"/>
      <w:r w:rsidRPr="00941BE0">
        <w:rPr>
          <w:rFonts w:ascii="Verdana" w:eastAsia="Times New Roman" w:hAnsi="Verdana" w:cs="Times New Roman"/>
        </w:rPr>
        <w:t xml:space="preserve"> 17, cu </w:t>
      </w:r>
      <w:proofErr w:type="spellStart"/>
      <w:r w:rsidRPr="00941BE0">
        <w:rPr>
          <w:rFonts w:ascii="Verdana" w:eastAsia="Times New Roman" w:hAnsi="Verdana" w:cs="Times New Roman"/>
        </w:rPr>
        <w:t>următorul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cuprins</w:t>
      </w:r>
      <w:proofErr w:type="spellEnd"/>
      <w:r w:rsidRPr="00941BE0">
        <w:rPr>
          <w:rFonts w:ascii="Verdana" w:eastAsia="Times New Roman" w:hAnsi="Verdana" w:cs="Times New Roman"/>
        </w:rPr>
        <w:t>:</w:t>
      </w:r>
    </w:p>
    <w:p w14:paraId="622CE1E8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rI|pt6|pa1"/>
      <w:bookmarkEnd w:id="18"/>
      <w:r w:rsidRPr="00941BE0">
        <w:rPr>
          <w:rFonts w:ascii="Verdana" w:eastAsia="Times New Roman" w:hAnsi="Verdana" w:cs="Times New Roman"/>
        </w:rPr>
        <w:t xml:space="preserve">"17 </w:t>
      </w:r>
      <w:proofErr w:type="spellStart"/>
      <w:r w:rsidRPr="00941BE0">
        <w:rPr>
          <w:rFonts w:ascii="Verdana" w:eastAsia="Times New Roman" w:hAnsi="Verdana" w:cs="Times New Roman"/>
        </w:rPr>
        <w:t>Îngrijire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pacient</w:t>
      </w:r>
      <w:proofErr w:type="spellEnd"/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afecţiuni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oncologice</w:t>
      </w:r>
      <w:proofErr w:type="spellEnd"/>
      <w:r w:rsidRPr="00941BE0">
        <w:rPr>
          <w:rFonts w:ascii="Verdana" w:eastAsia="Times New Roman" w:hAnsi="Verdana" w:cs="Times New Roman"/>
        </w:rPr>
        <w:t xml:space="preserve"> ... 85%"</w:t>
      </w:r>
    </w:p>
    <w:p w14:paraId="6EE3720C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rI|pt7"/>
      <w:r w:rsidRPr="00941BE0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DCA9244" wp14:editId="6F5A0F5F">
            <wp:extent cx="95250" cy="95250"/>
            <wp:effectExtent l="0" t="0" r="0" b="0"/>
            <wp:docPr id="19" name="do|arI|pt7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7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  <w:r w:rsidRPr="00941BE0">
        <w:rPr>
          <w:rFonts w:ascii="Verdana" w:eastAsia="Times New Roman" w:hAnsi="Verdana" w:cs="Times New Roman"/>
          <w:b/>
          <w:bCs/>
          <w:color w:val="8F0000"/>
        </w:rPr>
        <w:t>7.</w:t>
      </w:r>
      <w:r w:rsidRPr="00941BE0">
        <w:rPr>
          <w:rFonts w:ascii="Verdana" w:eastAsia="Times New Roman" w:hAnsi="Verdana" w:cs="Times New Roman"/>
        </w:rPr>
        <w:t xml:space="preserve">În </w:t>
      </w:r>
      <w:proofErr w:type="spellStart"/>
      <w:r w:rsidRPr="00941BE0">
        <w:rPr>
          <w:rFonts w:ascii="Verdana" w:eastAsia="Times New Roman" w:hAnsi="Verdana" w:cs="Times New Roman"/>
        </w:rPr>
        <w:t>anexa</w:t>
      </w:r>
      <w:proofErr w:type="spellEnd"/>
      <w:r w:rsidRPr="00941BE0">
        <w:rPr>
          <w:rFonts w:ascii="Verdana" w:eastAsia="Times New Roman" w:hAnsi="Verdana" w:cs="Times New Roman"/>
        </w:rPr>
        <w:t xml:space="preserve"> nr. 2, la </w:t>
      </w:r>
      <w:proofErr w:type="spellStart"/>
      <w:r w:rsidRPr="00941BE0">
        <w:rPr>
          <w:rFonts w:ascii="Verdana" w:eastAsia="Times New Roman" w:hAnsi="Verdana" w:cs="Times New Roman"/>
        </w:rPr>
        <w:t>articolul</w:t>
      </w:r>
      <w:proofErr w:type="spellEnd"/>
      <w:r w:rsidRPr="00941BE0">
        <w:rPr>
          <w:rFonts w:ascii="Verdana" w:eastAsia="Times New Roman" w:hAnsi="Verdana" w:cs="Times New Roman"/>
        </w:rPr>
        <w:t xml:space="preserve"> 9, </w:t>
      </w:r>
      <w:proofErr w:type="spellStart"/>
      <w:r w:rsidRPr="00941BE0">
        <w:rPr>
          <w:rFonts w:ascii="Verdana" w:eastAsia="Times New Roman" w:hAnsi="Verdana" w:cs="Times New Roman"/>
        </w:rPr>
        <w:t>după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alineatul</w:t>
      </w:r>
      <w:proofErr w:type="spellEnd"/>
      <w:r w:rsidRPr="00941BE0">
        <w:rPr>
          <w:rFonts w:ascii="Verdana" w:eastAsia="Times New Roman" w:hAnsi="Verdana" w:cs="Times New Roman"/>
        </w:rPr>
        <w:t xml:space="preserve"> (1) se introduce un </w:t>
      </w:r>
      <w:proofErr w:type="spellStart"/>
      <w:r w:rsidRPr="00941BE0">
        <w:rPr>
          <w:rFonts w:ascii="Verdana" w:eastAsia="Times New Roman" w:hAnsi="Verdana" w:cs="Times New Roman"/>
        </w:rPr>
        <w:t>nou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alineat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alineatul</w:t>
      </w:r>
      <w:proofErr w:type="spellEnd"/>
      <w:r w:rsidRPr="00941BE0">
        <w:rPr>
          <w:rFonts w:ascii="Verdana" w:eastAsia="Times New Roman" w:hAnsi="Verdana" w:cs="Times New Roman"/>
        </w:rPr>
        <w:t xml:space="preserve"> (1</w:t>
      </w:r>
      <w:r w:rsidRPr="00941BE0">
        <w:rPr>
          <w:rFonts w:ascii="Verdana" w:eastAsia="Times New Roman" w:hAnsi="Verdana" w:cs="Times New Roman"/>
          <w:vertAlign w:val="superscript"/>
        </w:rPr>
        <w:t>1</w:t>
      </w:r>
      <w:r w:rsidRPr="00941BE0">
        <w:rPr>
          <w:rFonts w:ascii="Verdana" w:eastAsia="Times New Roman" w:hAnsi="Verdana" w:cs="Times New Roman"/>
        </w:rPr>
        <w:t xml:space="preserve">), cu </w:t>
      </w:r>
      <w:proofErr w:type="spellStart"/>
      <w:r w:rsidRPr="00941BE0">
        <w:rPr>
          <w:rFonts w:ascii="Verdana" w:eastAsia="Times New Roman" w:hAnsi="Verdana" w:cs="Times New Roman"/>
        </w:rPr>
        <w:t>următorul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cuprins</w:t>
      </w:r>
      <w:proofErr w:type="spellEnd"/>
      <w:r w:rsidRPr="00941BE0">
        <w:rPr>
          <w:rFonts w:ascii="Verdana" w:eastAsia="Times New Roman" w:hAnsi="Verdana" w:cs="Times New Roman"/>
        </w:rPr>
        <w:t>:</w:t>
      </w:r>
    </w:p>
    <w:p w14:paraId="269B1E5D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arI|pt7|pa1"/>
      <w:bookmarkEnd w:id="20"/>
      <w:r w:rsidRPr="00941BE0">
        <w:rPr>
          <w:rFonts w:ascii="Verdana" w:eastAsia="Times New Roman" w:hAnsi="Verdana" w:cs="Times New Roman"/>
        </w:rPr>
        <w:t>"(1</w:t>
      </w:r>
      <w:r w:rsidRPr="00941BE0">
        <w:rPr>
          <w:rFonts w:ascii="Verdana" w:eastAsia="Times New Roman" w:hAnsi="Verdana" w:cs="Times New Roman"/>
          <w:vertAlign w:val="superscript"/>
        </w:rPr>
        <w:t>1</w:t>
      </w:r>
      <w:r w:rsidRPr="00941BE0">
        <w:rPr>
          <w:rFonts w:ascii="Verdana" w:eastAsia="Times New Roman" w:hAnsi="Verdana" w:cs="Times New Roman"/>
        </w:rPr>
        <w:t xml:space="preserve">) </w:t>
      </w:r>
      <w:proofErr w:type="spellStart"/>
      <w:r w:rsidRPr="00941BE0">
        <w:rPr>
          <w:rFonts w:ascii="Verdana" w:eastAsia="Times New Roman" w:hAnsi="Verdana" w:cs="Times New Roman"/>
        </w:rPr>
        <w:t>Eliberarea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certificatului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concediu</w:t>
      </w:r>
      <w:proofErr w:type="spellEnd"/>
      <w:r w:rsidRPr="00941BE0">
        <w:rPr>
          <w:rFonts w:ascii="Verdana" w:eastAsia="Times New Roman" w:hAnsi="Verdana" w:cs="Times New Roman"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îngrijirea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pacientului</w:t>
      </w:r>
      <w:proofErr w:type="spellEnd"/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afecţiuni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oncologice</w:t>
      </w:r>
      <w:proofErr w:type="spellEnd"/>
      <w:r w:rsidRPr="00941BE0">
        <w:rPr>
          <w:rFonts w:ascii="Verdana" w:eastAsia="Times New Roman" w:hAnsi="Verdana" w:cs="Times New Roman"/>
        </w:rPr>
        <w:t xml:space="preserve"> se </w:t>
      </w:r>
      <w:proofErr w:type="spellStart"/>
      <w:r w:rsidRPr="00941BE0">
        <w:rPr>
          <w:rFonts w:ascii="Verdana" w:eastAsia="Times New Roman" w:hAnsi="Verdana" w:cs="Times New Roman"/>
        </w:rPr>
        <w:t>va</w:t>
      </w:r>
      <w:proofErr w:type="spellEnd"/>
      <w:r w:rsidRPr="00941BE0">
        <w:rPr>
          <w:rFonts w:ascii="Verdana" w:eastAsia="Times New Roman" w:hAnsi="Verdana" w:cs="Times New Roman"/>
        </w:rPr>
        <w:t xml:space="preserve"> face pe </w:t>
      </w:r>
      <w:proofErr w:type="spellStart"/>
      <w:r w:rsidRPr="00941BE0">
        <w:rPr>
          <w:rFonts w:ascii="Verdana" w:eastAsia="Times New Roman" w:hAnsi="Verdana" w:cs="Times New Roman"/>
        </w:rPr>
        <w:t>baza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acordului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pacientului</w:t>
      </w:r>
      <w:proofErr w:type="spellEnd"/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afecţiuni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oncologice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</w:rPr>
        <w:t>adeverinţei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eliberate</w:t>
      </w:r>
      <w:proofErr w:type="spellEnd"/>
      <w:r w:rsidRPr="00941BE0">
        <w:rPr>
          <w:rFonts w:ascii="Verdana" w:eastAsia="Times New Roman" w:hAnsi="Verdana" w:cs="Times New Roman"/>
        </w:rPr>
        <w:t xml:space="preserve"> de casa de </w:t>
      </w:r>
      <w:proofErr w:type="spellStart"/>
      <w:r w:rsidRPr="00941BE0">
        <w:rPr>
          <w:rFonts w:ascii="Verdana" w:eastAsia="Times New Roman" w:hAnsi="Verdana" w:cs="Times New Roman"/>
        </w:rPr>
        <w:t>asigurări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sănătate</w:t>
      </w:r>
      <w:proofErr w:type="spellEnd"/>
      <w:r w:rsidRPr="00941BE0">
        <w:rPr>
          <w:rFonts w:ascii="Verdana" w:eastAsia="Times New Roman" w:hAnsi="Verdana" w:cs="Times New Roman"/>
        </w:rPr>
        <w:t xml:space="preserve"> la care </w:t>
      </w:r>
      <w:proofErr w:type="spellStart"/>
      <w:r w:rsidRPr="00941BE0">
        <w:rPr>
          <w:rFonts w:ascii="Verdana" w:eastAsia="Times New Roman" w:hAnsi="Verdana" w:cs="Times New Roman"/>
        </w:rPr>
        <w:t>este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luat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evidenţă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acesta</w:t>
      </w:r>
      <w:proofErr w:type="spellEnd"/>
      <w:r w:rsidRPr="00941BE0">
        <w:rPr>
          <w:rFonts w:ascii="Verdana" w:eastAsia="Times New Roman" w:hAnsi="Verdana" w:cs="Times New Roman"/>
        </w:rPr>
        <w:t xml:space="preserve">, din care </w:t>
      </w:r>
      <w:proofErr w:type="spellStart"/>
      <w:r w:rsidRPr="00941BE0">
        <w:rPr>
          <w:rFonts w:ascii="Verdana" w:eastAsia="Times New Roman" w:hAnsi="Verdana" w:cs="Times New Roman"/>
        </w:rPr>
        <w:t>să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reiasă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numărul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zile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concediu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îngrijirea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pacientului</w:t>
      </w:r>
      <w:proofErr w:type="spellEnd"/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afecţiuni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oncologice</w:t>
      </w:r>
      <w:proofErr w:type="spellEnd"/>
      <w:r w:rsidRPr="00941BE0">
        <w:rPr>
          <w:rFonts w:ascii="Verdana" w:eastAsia="Times New Roman" w:hAnsi="Verdana" w:cs="Times New Roman"/>
        </w:rPr>
        <w:t xml:space="preserve"> care s-au </w:t>
      </w:r>
      <w:proofErr w:type="spellStart"/>
      <w:r w:rsidRPr="00941BE0">
        <w:rPr>
          <w:rFonts w:ascii="Verdana" w:eastAsia="Times New Roman" w:hAnsi="Verdana" w:cs="Times New Roman"/>
        </w:rPr>
        <w:t>acordat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ultimele</w:t>
      </w:r>
      <w:proofErr w:type="spellEnd"/>
      <w:r w:rsidRPr="00941BE0">
        <w:rPr>
          <w:rFonts w:ascii="Verdana" w:eastAsia="Times New Roman" w:hAnsi="Verdana" w:cs="Times New Roman"/>
        </w:rPr>
        <w:t xml:space="preserve"> 12 </w:t>
      </w:r>
      <w:proofErr w:type="spellStart"/>
      <w:r w:rsidRPr="00941BE0">
        <w:rPr>
          <w:rFonts w:ascii="Verdana" w:eastAsia="Times New Roman" w:hAnsi="Verdana" w:cs="Times New Roman"/>
        </w:rPr>
        <w:t>luni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potrivit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modelului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adeverinţă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prevăzut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Normele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aplicare</w:t>
      </w:r>
      <w:proofErr w:type="spellEnd"/>
      <w:r w:rsidRPr="00941BE0">
        <w:rPr>
          <w:rFonts w:ascii="Verdana" w:eastAsia="Times New Roman" w:hAnsi="Verdana" w:cs="Times New Roman"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</w:rPr>
        <w:t>prevederilor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Ordonanţei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urgenţă</w:t>
      </w:r>
      <w:proofErr w:type="spellEnd"/>
      <w:r w:rsidRPr="00941BE0">
        <w:rPr>
          <w:rFonts w:ascii="Verdana" w:eastAsia="Times New Roman" w:hAnsi="Verdana" w:cs="Times New Roman"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</w:rPr>
        <w:t>Guvernului</w:t>
      </w:r>
      <w:proofErr w:type="spellEnd"/>
      <w:r w:rsidRPr="00941BE0">
        <w:rPr>
          <w:rFonts w:ascii="Verdana" w:eastAsia="Times New Roman" w:hAnsi="Verdana" w:cs="Times New Roman"/>
        </w:rPr>
        <w:t xml:space="preserve"> nr. </w:t>
      </w:r>
      <w:hyperlink r:id="rId23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privind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concediile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indemnizaţiile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asigurări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sociale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sănătate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aprobate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prin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Ordinul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ministrului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sănătăţii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</w:rPr>
        <w:t>preşedintelui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Casei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Naţionale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Asigurări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Sănătate</w:t>
      </w:r>
      <w:proofErr w:type="spellEnd"/>
      <w:r w:rsidRPr="00941BE0">
        <w:rPr>
          <w:rFonts w:ascii="Verdana" w:eastAsia="Times New Roman" w:hAnsi="Verdana" w:cs="Times New Roman"/>
        </w:rPr>
        <w:t xml:space="preserve"> nr. </w:t>
      </w:r>
      <w:hyperlink r:id="rId24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15/2018</w:t>
        </w:r>
      </w:hyperlink>
      <w:r w:rsidRPr="00941BE0">
        <w:rPr>
          <w:rFonts w:ascii="Verdana" w:eastAsia="Times New Roman" w:hAnsi="Verdana" w:cs="Times New Roman"/>
        </w:rPr>
        <w:t>/</w:t>
      </w:r>
      <w:hyperlink r:id="rId25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1.311/2017</w:t>
        </w:r>
      </w:hyperlink>
      <w:r w:rsidRPr="00941BE0">
        <w:rPr>
          <w:rFonts w:ascii="Verdana" w:eastAsia="Times New Roman" w:hAnsi="Verdana" w:cs="Times New Roman"/>
        </w:rPr>
        <w:t xml:space="preserve">, cu </w:t>
      </w:r>
      <w:proofErr w:type="spellStart"/>
      <w:r w:rsidRPr="00941BE0">
        <w:rPr>
          <w:rFonts w:ascii="Verdana" w:eastAsia="Times New Roman" w:hAnsi="Verdana" w:cs="Times New Roman"/>
        </w:rPr>
        <w:t>modificările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completările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ulterioare</w:t>
      </w:r>
      <w:proofErr w:type="spellEnd"/>
      <w:r w:rsidRPr="00941BE0">
        <w:rPr>
          <w:rFonts w:ascii="Verdana" w:eastAsia="Times New Roman" w:hAnsi="Verdana" w:cs="Times New Roman"/>
        </w:rPr>
        <w:t>."</w:t>
      </w:r>
    </w:p>
    <w:p w14:paraId="27E88DC2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21" w:name="do|arI|pt8"/>
      <w:r w:rsidRPr="00941BE0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D0C9317" wp14:editId="1673C2A2">
            <wp:extent cx="95250" cy="95250"/>
            <wp:effectExtent l="0" t="0" r="0" b="0"/>
            <wp:docPr id="20" name="do|arI|pt8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8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  <w:r w:rsidRPr="00941BE0">
        <w:rPr>
          <w:rFonts w:ascii="Verdana" w:eastAsia="Times New Roman" w:hAnsi="Verdana" w:cs="Times New Roman"/>
          <w:b/>
          <w:bCs/>
          <w:color w:val="8F0000"/>
        </w:rPr>
        <w:t>8.</w:t>
      </w:r>
      <w:r w:rsidRPr="00941BE0">
        <w:rPr>
          <w:rFonts w:ascii="Verdana" w:eastAsia="Times New Roman" w:hAnsi="Verdana" w:cs="Times New Roman"/>
          <w:b/>
          <w:bCs/>
        </w:rPr>
        <w:t xml:space="preserve">În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anexa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nr. 2, la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articolul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10,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alineatul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(2) 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modifică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va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avea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următorul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cuprins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>:</w:t>
      </w:r>
    </w:p>
    <w:p w14:paraId="1F931941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22" w:name="do|arI|pt8|pa1"/>
      <w:bookmarkEnd w:id="22"/>
      <w:r w:rsidRPr="00941BE0">
        <w:rPr>
          <w:rFonts w:ascii="Verdana" w:eastAsia="Times New Roman" w:hAnsi="Verdana" w:cs="Times New Roman"/>
          <w:b/>
          <w:bCs/>
        </w:rPr>
        <w:t xml:space="preserve">"(2)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cazul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care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plătitorul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indemnizaţie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respinge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la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plată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un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certificat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concediu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medical din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cauza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completării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greşite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acestuia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sau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utilizării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unui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formular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cărui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valabilitate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încetat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medicul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/casa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asigurări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care 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eliberat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certificatul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concediu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poate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efectua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modificări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pe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formularul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eliberat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confirmate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prin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semnătură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parafă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după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caz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sau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poate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elibera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un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duplicat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care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menţionează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la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rubrica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«Data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acordării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», data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când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efectuat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modificarea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specificând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«DUPLICAT»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ataşând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certificatul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concediu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anulat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la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exemplarul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3 al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noului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formular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>."</w:t>
      </w:r>
    </w:p>
    <w:p w14:paraId="693C9AEB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23" w:name="do|arI|pt9"/>
      <w:r w:rsidRPr="00941BE0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1FE7C44" wp14:editId="4AF23E7B">
            <wp:extent cx="95250" cy="95250"/>
            <wp:effectExtent l="0" t="0" r="0" b="0"/>
            <wp:docPr id="21" name="do|arI|pt9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9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  <w:r w:rsidRPr="00941BE0">
        <w:rPr>
          <w:rFonts w:ascii="Verdana" w:eastAsia="Times New Roman" w:hAnsi="Verdana" w:cs="Times New Roman"/>
          <w:b/>
          <w:bCs/>
          <w:color w:val="8F0000"/>
        </w:rPr>
        <w:t>9.</w:t>
      </w:r>
      <w:r w:rsidRPr="00941BE0">
        <w:rPr>
          <w:rFonts w:ascii="Verdana" w:eastAsia="Times New Roman" w:hAnsi="Verdana" w:cs="Times New Roman"/>
          <w:b/>
          <w:bCs/>
        </w:rPr>
        <w:t xml:space="preserve">În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anexa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nr. 2, la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articolul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11,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punctul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6 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modifică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va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avea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următorul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cuprins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>:</w:t>
      </w:r>
    </w:p>
    <w:p w14:paraId="55100E13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24" w:name="do|arI|pt9|pa1"/>
      <w:bookmarkEnd w:id="24"/>
      <w:r w:rsidRPr="00941BE0">
        <w:rPr>
          <w:rFonts w:ascii="Verdana" w:eastAsia="Times New Roman" w:hAnsi="Verdana" w:cs="Times New Roman"/>
          <w:b/>
          <w:bCs/>
        </w:rPr>
        <w:t xml:space="preserve">"6. Cod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indemnizaţie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: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codul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diagnostic </w:t>
      </w:r>
      <w:proofErr w:type="gramStart"/>
      <w:r w:rsidRPr="00941BE0">
        <w:rPr>
          <w:rFonts w:ascii="Verdana" w:eastAsia="Times New Roman" w:hAnsi="Verdana" w:cs="Times New Roman"/>
          <w:b/>
          <w:bCs/>
        </w:rPr>
        <w:t>care</w:t>
      </w:r>
      <w:proofErr w:type="gramEnd"/>
      <w:r w:rsidRPr="00941BE0">
        <w:rPr>
          <w:rFonts w:ascii="Verdana" w:eastAsia="Times New Roman" w:hAnsi="Verdana" w:cs="Times New Roman"/>
          <w:b/>
          <w:bCs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determinat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eliberarea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certificatului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concediu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medical 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va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înscrie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codul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corespunzător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indemnizaţiei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asigurări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sociale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>/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codul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corespunzător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indemnizaţiei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asigurare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la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accidente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muncă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boli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profesionale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(1-17),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cifre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litere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conform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specificaţiilor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pe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versoul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certificatului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concediu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medical.</w:t>
      </w:r>
    </w:p>
    <w:p w14:paraId="63F8CD89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25" w:name="do|arI|pt9|pa2"/>
      <w:bookmarkEnd w:id="25"/>
      <w:r w:rsidRPr="00941BE0">
        <w:rPr>
          <w:rFonts w:ascii="Verdana" w:eastAsia="Times New Roman" w:hAnsi="Verdana" w:cs="Times New Roman"/>
          <w:b/>
          <w:bCs/>
        </w:rPr>
        <w:t xml:space="preserve">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completează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cu cod 08 -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Sarcină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lăuzie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-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numai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concediul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maternitate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126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zile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calendaristice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nu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alte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afecţiuni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apărute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până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luna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a 7-a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sarcină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sau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după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caz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luna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a 6-a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sarcină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persoanele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cu handicap care 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codifică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corespunzător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cauzei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incapacităţii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temporare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muncă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>.</w:t>
      </w:r>
    </w:p>
    <w:p w14:paraId="5AF1EA6B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26" w:name="do|arI|pt9|pa3"/>
      <w:bookmarkEnd w:id="26"/>
      <w:r w:rsidRPr="00941BE0">
        <w:rPr>
          <w:rFonts w:ascii="Verdana" w:eastAsia="Times New Roman" w:hAnsi="Verdana" w:cs="Times New Roman"/>
          <w:b/>
          <w:bCs/>
        </w:rPr>
        <w:t xml:space="preserve">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completează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cu cod 15 -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Risc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maternal -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cazul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acordării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concediului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risc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maternal, conform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prevederilor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Ordonanţei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urgenţă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Guvernului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nr. </w:t>
      </w:r>
      <w:hyperlink r:id="rId26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96/2003</w:t>
        </w:r>
      </w:hyperlink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privind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protecţia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maternităţii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la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locurile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muncă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aprobată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modificări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completări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prin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Legea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nr. </w:t>
      </w:r>
      <w:hyperlink r:id="rId27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25/2004</w:t>
        </w:r>
      </w:hyperlink>
      <w:r w:rsidRPr="00941BE0">
        <w:rPr>
          <w:rFonts w:ascii="Verdana" w:eastAsia="Times New Roman" w:hAnsi="Verdana" w:cs="Times New Roman"/>
          <w:b/>
          <w:bCs/>
        </w:rPr>
        <w:t xml:space="preserve">, cu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modificările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completările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ulterioare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>.</w:t>
      </w:r>
    </w:p>
    <w:p w14:paraId="0DBAE90F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27" w:name="do|arI|pt9|pa4"/>
      <w:bookmarkEnd w:id="27"/>
      <w:r w:rsidRPr="00941BE0">
        <w:rPr>
          <w:rFonts w:ascii="Verdana" w:eastAsia="Times New Roman" w:hAnsi="Verdana" w:cs="Times New Roman"/>
          <w:b/>
          <w:bCs/>
        </w:rPr>
        <w:t xml:space="preserve">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completează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cu cod 51 -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Boală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infectocontagioasă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care s-a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instituit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măsura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izolării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-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numai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cazul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certificatelor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concediu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acordate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persoanelor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asigurate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care s-a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instituit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măsura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izolării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potrivit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legii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>.</w:t>
      </w:r>
    </w:p>
    <w:p w14:paraId="568BA449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" w:name="do|arI|pt9|pa5"/>
      <w:bookmarkEnd w:id="28"/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cazul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completării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codului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07 -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Carantină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medicul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curant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care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eliberează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certificatul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concediu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va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înscrie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rubrica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«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Observaţii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» de pe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versoul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formularului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numărul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documentului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eliberat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organele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specialitate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ale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direcţiilor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publică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judeţene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respectiv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municipiului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Bucureşti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durata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perioadei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carantină</w:t>
      </w:r>
      <w:proofErr w:type="spellEnd"/>
      <w:r w:rsidRPr="00941BE0">
        <w:rPr>
          <w:rFonts w:ascii="Verdana" w:eastAsia="Times New Roman" w:hAnsi="Verdana" w:cs="Times New Roman"/>
        </w:rPr>
        <w:t>.</w:t>
      </w:r>
    </w:p>
    <w:p w14:paraId="462A7B6E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29" w:name="do|arI|pt9|pa6"/>
      <w:bookmarkEnd w:id="29"/>
      <w:r w:rsidRPr="00941BE0">
        <w:rPr>
          <w:rFonts w:ascii="Verdana" w:eastAsia="Times New Roman" w:hAnsi="Verdana" w:cs="Times New Roman"/>
          <w:b/>
          <w:bCs/>
        </w:rPr>
        <w:t xml:space="preserve">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completează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cu cod 92 -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Supravegherea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îngrijirea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copilului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vârstă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până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la 18 ani,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care s-a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dispus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măsura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carantinei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sau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gramStart"/>
      <w:r w:rsidRPr="00941BE0">
        <w:rPr>
          <w:rFonts w:ascii="Verdana" w:eastAsia="Times New Roman" w:hAnsi="Verdana" w:cs="Times New Roman"/>
          <w:b/>
          <w:bCs/>
        </w:rPr>
        <w:t>a</w:t>
      </w:r>
      <w:proofErr w:type="gram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izolării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-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numai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cazul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asiguraţilor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care nu 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dispune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măsura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carantinei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sau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izolării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>.</w:t>
      </w:r>
    </w:p>
    <w:p w14:paraId="66CE0EEA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30" w:name="do|arI|pt9|pa7"/>
      <w:bookmarkEnd w:id="30"/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cazul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completării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codului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10 -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Reducerea</w:t>
      </w:r>
      <w:proofErr w:type="spellEnd"/>
      <w:r w:rsidRPr="00941BE0">
        <w:rPr>
          <w:rFonts w:ascii="Verdana" w:eastAsia="Times New Roman" w:hAnsi="Verdana" w:cs="Times New Roman"/>
        </w:rPr>
        <w:t xml:space="preserve"> cu 1/4 a </w:t>
      </w:r>
      <w:proofErr w:type="spellStart"/>
      <w:r w:rsidRPr="00941BE0">
        <w:rPr>
          <w:rFonts w:ascii="Verdana" w:eastAsia="Times New Roman" w:hAnsi="Verdana" w:cs="Times New Roman"/>
        </w:rPr>
        <w:t>duratei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normale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lucru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scopul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prevenirii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îmbolnăvirilor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recuperării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capacităţii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muncă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medicul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curant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r w:rsidRPr="00941BE0">
        <w:rPr>
          <w:rFonts w:ascii="Verdana" w:eastAsia="Times New Roman" w:hAnsi="Verdana" w:cs="Times New Roman"/>
          <w:b/>
          <w:bCs/>
        </w:rPr>
        <w:t xml:space="preserve">care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eliberează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lastRenderedPageBreak/>
        <w:t>certificatul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concediu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va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înscrie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rubrica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«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Avizul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medicului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expert»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numărul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data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avizului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dat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medicul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expert al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asigurărilor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sociale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.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Totodată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vor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menţiona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numele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prenumele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codul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parafă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medicului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expert care </w:t>
      </w:r>
      <w:proofErr w:type="gramStart"/>
      <w:r w:rsidRPr="00941BE0">
        <w:rPr>
          <w:rFonts w:ascii="Verdana" w:eastAsia="Times New Roman" w:hAnsi="Verdana" w:cs="Times New Roman"/>
          <w:b/>
          <w:bCs/>
        </w:rPr>
        <w:t>a</w:t>
      </w:r>
      <w:proofErr w:type="gram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avizat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>.</w:t>
      </w:r>
    </w:p>
    <w:p w14:paraId="0A1F0CB0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" w:name="do|arI|pt9|pa8"/>
      <w:bookmarkEnd w:id="31"/>
      <w:proofErr w:type="spellStart"/>
      <w:r w:rsidRPr="00941BE0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cazul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completării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codului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11</w:t>
      </w:r>
      <w:r w:rsidRPr="00941BE0">
        <w:rPr>
          <w:rFonts w:ascii="Verdana" w:eastAsia="Times New Roman" w:hAnsi="Verdana" w:cs="Times New Roman"/>
        </w:rPr>
        <w:t xml:space="preserve"> - </w:t>
      </w:r>
      <w:proofErr w:type="spellStart"/>
      <w:r w:rsidRPr="00941BE0">
        <w:rPr>
          <w:rFonts w:ascii="Verdana" w:eastAsia="Times New Roman" w:hAnsi="Verdana" w:cs="Times New Roman"/>
        </w:rPr>
        <w:t>Trecerea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temporară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alt loc de </w:t>
      </w:r>
      <w:proofErr w:type="spellStart"/>
      <w:r w:rsidRPr="00941BE0">
        <w:rPr>
          <w:rFonts w:ascii="Verdana" w:eastAsia="Times New Roman" w:hAnsi="Verdana" w:cs="Times New Roman"/>
        </w:rPr>
        <w:t>muncă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scopul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prevenirii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îmbolnăvirilor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recuperării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capacităţii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muncă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persoana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asigurată</w:t>
      </w:r>
      <w:proofErr w:type="spellEnd"/>
      <w:r w:rsidRPr="00941BE0">
        <w:rPr>
          <w:rFonts w:ascii="Verdana" w:eastAsia="Times New Roman" w:hAnsi="Verdana" w:cs="Times New Roman"/>
        </w:rPr>
        <w:t xml:space="preserve"> la </w:t>
      </w:r>
      <w:proofErr w:type="spellStart"/>
      <w:r w:rsidRPr="00941BE0">
        <w:rPr>
          <w:rFonts w:ascii="Verdana" w:eastAsia="Times New Roman" w:hAnsi="Verdana" w:cs="Times New Roman"/>
        </w:rPr>
        <w:t>accidente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muncă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boli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profesionale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medicul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curant</w:t>
      </w:r>
      <w:proofErr w:type="spellEnd"/>
      <w:r w:rsidRPr="00941BE0">
        <w:rPr>
          <w:rFonts w:ascii="Verdana" w:eastAsia="Times New Roman" w:hAnsi="Verdana" w:cs="Times New Roman"/>
        </w:rPr>
        <w:t xml:space="preserve"> care </w:t>
      </w:r>
      <w:proofErr w:type="spellStart"/>
      <w:r w:rsidRPr="00941BE0">
        <w:rPr>
          <w:rFonts w:ascii="Verdana" w:eastAsia="Times New Roman" w:hAnsi="Verdana" w:cs="Times New Roman"/>
        </w:rPr>
        <w:t>eliberează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certificatul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concediu</w:t>
      </w:r>
      <w:proofErr w:type="spellEnd"/>
      <w:r w:rsidRPr="00941BE0">
        <w:rPr>
          <w:rFonts w:ascii="Verdana" w:eastAsia="Times New Roman" w:hAnsi="Verdana" w:cs="Times New Roman"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</w:rPr>
        <w:t>va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înscrie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rubrica</w:t>
      </w:r>
      <w:proofErr w:type="spellEnd"/>
      <w:r w:rsidRPr="00941BE0">
        <w:rPr>
          <w:rFonts w:ascii="Verdana" w:eastAsia="Times New Roman" w:hAnsi="Verdana" w:cs="Times New Roman"/>
        </w:rPr>
        <w:t xml:space="preserve"> «</w:t>
      </w:r>
      <w:proofErr w:type="spellStart"/>
      <w:r w:rsidRPr="00941BE0">
        <w:rPr>
          <w:rFonts w:ascii="Verdana" w:eastAsia="Times New Roman" w:hAnsi="Verdana" w:cs="Times New Roman"/>
        </w:rPr>
        <w:t>Avizul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medicului</w:t>
      </w:r>
      <w:proofErr w:type="spellEnd"/>
      <w:r w:rsidRPr="00941BE0">
        <w:rPr>
          <w:rFonts w:ascii="Verdana" w:eastAsia="Times New Roman" w:hAnsi="Verdana" w:cs="Times New Roman"/>
        </w:rPr>
        <w:t xml:space="preserve"> expert» </w:t>
      </w:r>
      <w:proofErr w:type="spellStart"/>
      <w:r w:rsidRPr="00941BE0">
        <w:rPr>
          <w:rFonts w:ascii="Verdana" w:eastAsia="Times New Roman" w:hAnsi="Verdana" w:cs="Times New Roman"/>
        </w:rPr>
        <w:t>numărul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data </w:t>
      </w:r>
      <w:proofErr w:type="spellStart"/>
      <w:r w:rsidRPr="00941BE0">
        <w:rPr>
          <w:rFonts w:ascii="Verdana" w:eastAsia="Times New Roman" w:hAnsi="Verdana" w:cs="Times New Roman"/>
        </w:rPr>
        <w:t>avizului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dat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medicul</w:t>
      </w:r>
      <w:proofErr w:type="spellEnd"/>
      <w:r w:rsidRPr="00941BE0">
        <w:rPr>
          <w:rFonts w:ascii="Verdana" w:eastAsia="Times New Roman" w:hAnsi="Verdana" w:cs="Times New Roman"/>
        </w:rPr>
        <w:t xml:space="preserve"> expert al </w:t>
      </w:r>
      <w:proofErr w:type="spellStart"/>
      <w:r w:rsidRPr="00941BE0">
        <w:rPr>
          <w:rFonts w:ascii="Verdana" w:eastAsia="Times New Roman" w:hAnsi="Verdana" w:cs="Times New Roman"/>
        </w:rPr>
        <w:t>asigurărilor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sociale</w:t>
      </w:r>
      <w:proofErr w:type="spellEnd"/>
      <w:r w:rsidRPr="00941BE0">
        <w:rPr>
          <w:rFonts w:ascii="Verdana" w:eastAsia="Times New Roman" w:hAnsi="Verdana" w:cs="Times New Roman"/>
        </w:rPr>
        <w:t xml:space="preserve">. </w:t>
      </w:r>
      <w:proofErr w:type="spellStart"/>
      <w:r w:rsidRPr="00941BE0">
        <w:rPr>
          <w:rFonts w:ascii="Verdana" w:eastAsia="Times New Roman" w:hAnsi="Verdana" w:cs="Times New Roman"/>
        </w:rPr>
        <w:t>Totodată</w:t>
      </w:r>
      <w:proofErr w:type="spellEnd"/>
      <w:r w:rsidRPr="00941BE0">
        <w:rPr>
          <w:rFonts w:ascii="Verdana" w:eastAsia="Times New Roman" w:hAnsi="Verdana" w:cs="Times New Roman"/>
        </w:rPr>
        <w:t xml:space="preserve">, se </w:t>
      </w:r>
      <w:proofErr w:type="spellStart"/>
      <w:r w:rsidRPr="00941BE0">
        <w:rPr>
          <w:rFonts w:ascii="Verdana" w:eastAsia="Times New Roman" w:hAnsi="Verdana" w:cs="Times New Roman"/>
        </w:rPr>
        <w:t>vor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menţiona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numele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prenumele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codul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parafă</w:t>
      </w:r>
      <w:proofErr w:type="spellEnd"/>
      <w:r w:rsidRPr="00941BE0">
        <w:rPr>
          <w:rFonts w:ascii="Verdana" w:eastAsia="Times New Roman" w:hAnsi="Verdana" w:cs="Times New Roman"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</w:rPr>
        <w:t>medicului</w:t>
      </w:r>
      <w:proofErr w:type="spellEnd"/>
      <w:r w:rsidRPr="00941BE0">
        <w:rPr>
          <w:rFonts w:ascii="Verdana" w:eastAsia="Times New Roman" w:hAnsi="Verdana" w:cs="Times New Roman"/>
        </w:rPr>
        <w:t xml:space="preserve"> expert care </w:t>
      </w:r>
      <w:proofErr w:type="gramStart"/>
      <w:r w:rsidRPr="00941BE0">
        <w:rPr>
          <w:rFonts w:ascii="Verdana" w:eastAsia="Times New Roman" w:hAnsi="Verdana" w:cs="Times New Roman"/>
        </w:rPr>
        <w:t>a</w:t>
      </w:r>
      <w:proofErr w:type="gram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avizat</w:t>
      </w:r>
      <w:proofErr w:type="spellEnd"/>
      <w:r w:rsidRPr="00941BE0">
        <w:rPr>
          <w:rFonts w:ascii="Verdana" w:eastAsia="Times New Roman" w:hAnsi="Verdana" w:cs="Times New Roman"/>
        </w:rPr>
        <w:t>.</w:t>
      </w:r>
    </w:p>
    <w:p w14:paraId="64368212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" w:name="do|arI|pt9|pa9"/>
      <w:bookmarkEnd w:id="32"/>
      <w:r w:rsidRPr="00941BE0">
        <w:rPr>
          <w:rFonts w:ascii="Verdana" w:eastAsia="Times New Roman" w:hAnsi="Verdana" w:cs="Times New Roman"/>
          <w:b/>
          <w:bCs/>
        </w:rPr>
        <w:t xml:space="preserve">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completează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cu cod 17</w:t>
      </w:r>
      <w:r w:rsidRPr="00941BE0">
        <w:rPr>
          <w:rFonts w:ascii="Verdana" w:eastAsia="Times New Roman" w:hAnsi="Verdana" w:cs="Times New Roman"/>
        </w:rPr>
        <w:t xml:space="preserve"> - </w:t>
      </w:r>
      <w:proofErr w:type="spellStart"/>
      <w:r w:rsidRPr="00941BE0">
        <w:rPr>
          <w:rFonts w:ascii="Verdana" w:eastAsia="Times New Roman" w:hAnsi="Verdana" w:cs="Times New Roman"/>
        </w:rPr>
        <w:t>Îngrijire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pacient</w:t>
      </w:r>
      <w:proofErr w:type="spellEnd"/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afecţiuni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oncologice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numai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cazul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persoanei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asigurate</w:t>
      </w:r>
      <w:proofErr w:type="spellEnd"/>
      <w:r w:rsidRPr="00941BE0">
        <w:rPr>
          <w:rFonts w:ascii="Verdana" w:eastAsia="Times New Roman" w:hAnsi="Verdana" w:cs="Times New Roman"/>
        </w:rPr>
        <w:t xml:space="preserve"> care </w:t>
      </w:r>
      <w:proofErr w:type="spellStart"/>
      <w:r w:rsidRPr="00941BE0">
        <w:rPr>
          <w:rFonts w:ascii="Verdana" w:eastAsia="Times New Roman" w:hAnsi="Verdana" w:cs="Times New Roman"/>
        </w:rPr>
        <w:t>însoţeşte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pacientul</w:t>
      </w:r>
      <w:proofErr w:type="spellEnd"/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afecţiuni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oncologice</w:t>
      </w:r>
      <w:proofErr w:type="spellEnd"/>
      <w:r w:rsidRPr="00941BE0">
        <w:rPr>
          <w:rFonts w:ascii="Verdana" w:eastAsia="Times New Roman" w:hAnsi="Verdana" w:cs="Times New Roman"/>
        </w:rPr>
        <w:t xml:space="preserve"> la </w:t>
      </w:r>
      <w:proofErr w:type="spellStart"/>
      <w:r w:rsidRPr="00941BE0">
        <w:rPr>
          <w:rFonts w:ascii="Verdana" w:eastAsia="Times New Roman" w:hAnsi="Verdana" w:cs="Times New Roman"/>
        </w:rPr>
        <w:t>intervenţii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chirurgicale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tratamente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baza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acordului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pacientului</w:t>
      </w:r>
      <w:proofErr w:type="spellEnd"/>
      <w:r w:rsidRPr="00941BE0">
        <w:rPr>
          <w:rFonts w:ascii="Verdana" w:eastAsia="Times New Roman" w:hAnsi="Verdana" w:cs="Times New Roman"/>
        </w:rPr>
        <w:t xml:space="preserve"> oncologic, cu </w:t>
      </w:r>
      <w:proofErr w:type="spellStart"/>
      <w:r w:rsidRPr="00941BE0">
        <w:rPr>
          <w:rFonts w:ascii="Verdana" w:eastAsia="Times New Roman" w:hAnsi="Verdana" w:cs="Times New Roman"/>
        </w:rPr>
        <w:t>încadrarea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numărul</w:t>
      </w:r>
      <w:proofErr w:type="spellEnd"/>
      <w:r w:rsidRPr="00941BE0">
        <w:rPr>
          <w:rFonts w:ascii="Verdana" w:eastAsia="Times New Roman" w:hAnsi="Verdana" w:cs="Times New Roman"/>
        </w:rPr>
        <w:t xml:space="preserve"> maxim de 45 de </w:t>
      </w:r>
      <w:proofErr w:type="spellStart"/>
      <w:r w:rsidRPr="00941BE0">
        <w:rPr>
          <w:rFonts w:ascii="Verdana" w:eastAsia="Times New Roman" w:hAnsi="Verdana" w:cs="Times New Roman"/>
        </w:rPr>
        <w:t>zile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calendaristice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interval de un an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un </w:t>
      </w:r>
      <w:proofErr w:type="spellStart"/>
      <w:r w:rsidRPr="00941BE0">
        <w:rPr>
          <w:rFonts w:ascii="Verdana" w:eastAsia="Times New Roman" w:hAnsi="Verdana" w:cs="Times New Roman"/>
        </w:rPr>
        <w:t>pacient</w:t>
      </w:r>
      <w:proofErr w:type="spellEnd"/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afecţiuni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oncologice</w:t>
      </w:r>
      <w:proofErr w:type="spellEnd"/>
      <w:r w:rsidRPr="00941BE0">
        <w:rPr>
          <w:rFonts w:ascii="Verdana" w:eastAsia="Times New Roman" w:hAnsi="Verdana" w:cs="Times New Roman"/>
        </w:rPr>
        <w:t xml:space="preserve">, conform </w:t>
      </w:r>
      <w:proofErr w:type="spellStart"/>
      <w:r w:rsidRPr="00941BE0">
        <w:rPr>
          <w:rFonts w:ascii="Verdana" w:eastAsia="Times New Roman" w:hAnsi="Verdana" w:cs="Times New Roman"/>
        </w:rPr>
        <w:t>adeverinţei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eliberate</w:t>
      </w:r>
      <w:proofErr w:type="spellEnd"/>
      <w:r w:rsidRPr="00941BE0">
        <w:rPr>
          <w:rFonts w:ascii="Verdana" w:eastAsia="Times New Roman" w:hAnsi="Verdana" w:cs="Times New Roman"/>
        </w:rPr>
        <w:t xml:space="preserve"> de casa de </w:t>
      </w:r>
      <w:proofErr w:type="spellStart"/>
      <w:r w:rsidRPr="00941BE0">
        <w:rPr>
          <w:rFonts w:ascii="Verdana" w:eastAsia="Times New Roman" w:hAnsi="Verdana" w:cs="Times New Roman"/>
        </w:rPr>
        <w:t>asigurări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sănătate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potrivit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modelului</w:t>
      </w:r>
      <w:proofErr w:type="spellEnd"/>
      <w:r w:rsidRPr="00941BE0">
        <w:rPr>
          <w:rFonts w:ascii="Verdana" w:eastAsia="Times New Roman" w:hAnsi="Verdana" w:cs="Times New Roman"/>
        </w:rPr>
        <w:t xml:space="preserve"> din </w:t>
      </w:r>
      <w:proofErr w:type="spellStart"/>
      <w:r w:rsidRPr="00941BE0">
        <w:rPr>
          <w:rFonts w:ascii="Verdana" w:eastAsia="Times New Roman" w:hAnsi="Verdana" w:cs="Times New Roman"/>
        </w:rPr>
        <w:t>Normele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aplicare</w:t>
      </w:r>
      <w:proofErr w:type="spellEnd"/>
      <w:r w:rsidRPr="00941BE0">
        <w:rPr>
          <w:rFonts w:ascii="Verdana" w:eastAsia="Times New Roman" w:hAnsi="Verdana" w:cs="Times New Roman"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</w:rPr>
        <w:t>prevederilor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Ordonanţei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urgenţă</w:t>
      </w:r>
      <w:proofErr w:type="spellEnd"/>
      <w:r w:rsidRPr="00941BE0">
        <w:rPr>
          <w:rFonts w:ascii="Verdana" w:eastAsia="Times New Roman" w:hAnsi="Verdana" w:cs="Times New Roman"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</w:rPr>
        <w:t>Guvernului</w:t>
      </w:r>
      <w:proofErr w:type="spellEnd"/>
      <w:r w:rsidRPr="00941BE0">
        <w:rPr>
          <w:rFonts w:ascii="Verdana" w:eastAsia="Times New Roman" w:hAnsi="Verdana" w:cs="Times New Roman"/>
        </w:rPr>
        <w:t xml:space="preserve"> nr. </w:t>
      </w:r>
      <w:hyperlink r:id="rId28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privind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concediile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indemnizaţiile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asigurări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sociale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sănătate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aprobate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prin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Ordinul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ministrului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sănătăţii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</w:rPr>
        <w:t>preşedintelui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Casei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Naţionale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Asigurări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Sănătate</w:t>
      </w:r>
      <w:proofErr w:type="spellEnd"/>
      <w:r w:rsidRPr="00941BE0">
        <w:rPr>
          <w:rFonts w:ascii="Verdana" w:eastAsia="Times New Roman" w:hAnsi="Verdana" w:cs="Times New Roman"/>
        </w:rPr>
        <w:t xml:space="preserve"> nr. </w:t>
      </w:r>
      <w:hyperlink r:id="rId29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15/2018</w:t>
        </w:r>
      </w:hyperlink>
      <w:r w:rsidRPr="00941BE0">
        <w:rPr>
          <w:rFonts w:ascii="Verdana" w:eastAsia="Times New Roman" w:hAnsi="Verdana" w:cs="Times New Roman"/>
        </w:rPr>
        <w:t>/</w:t>
      </w:r>
      <w:hyperlink r:id="rId30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1.311/2017</w:t>
        </w:r>
      </w:hyperlink>
      <w:r w:rsidRPr="00941BE0">
        <w:rPr>
          <w:rFonts w:ascii="Verdana" w:eastAsia="Times New Roman" w:hAnsi="Verdana" w:cs="Times New Roman"/>
        </w:rPr>
        <w:t xml:space="preserve">, cu </w:t>
      </w:r>
      <w:proofErr w:type="spellStart"/>
      <w:r w:rsidRPr="00941BE0">
        <w:rPr>
          <w:rFonts w:ascii="Verdana" w:eastAsia="Times New Roman" w:hAnsi="Verdana" w:cs="Times New Roman"/>
        </w:rPr>
        <w:t>modificările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completările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ulterioare</w:t>
      </w:r>
      <w:proofErr w:type="spellEnd"/>
      <w:r w:rsidRPr="00941BE0">
        <w:rPr>
          <w:rFonts w:ascii="Verdana" w:eastAsia="Times New Roman" w:hAnsi="Verdana" w:cs="Times New Roman"/>
        </w:rPr>
        <w:t>."</w:t>
      </w:r>
    </w:p>
    <w:p w14:paraId="1A28C6FB" w14:textId="5F9B352A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941BE0">
        <w:rPr>
          <w:rFonts w:ascii="Verdana" w:eastAsia="Times New Roman" w:hAnsi="Verdana" w:cs="Times New Roman"/>
          <w:b/>
          <w:bCs/>
          <w:color w:val="8F0000"/>
        </w:rPr>
        <w:t>10.</w:t>
      </w:r>
      <w:r w:rsidRPr="00941BE0">
        <w:rPr>
          <w:rFonts w:ascii="Verdana" w:eastAsia="Times New Roman" w:hAnsi="Verdana" w:cs="Times New Roman"/>
          <w:b/>
          <w:bCs/>
        </w:rPr>
        <w:t xml:space="preserve">În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anexa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nr. 2, la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articolul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11,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punctul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9 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modifică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va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avea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următorul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cuprins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>:</w:t>
      </w:r>
    </w:p>
    <w:p w14:paraId="296647E1" w14:textId="5B00F469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3" w:name="do|arI|pt10|pa1"/>
      <w:bookmarkEnd w:id="33"/>
      <w:r w:rsidRPr="00941BE0">
        <w:rPr>
          <w:rFonts w:ascii="Verdana" w:eastAsia="Times New Roman" w:hAnsi="Verdana" w:cs="Times New Roman"/>
          <w:b/>
          <w:bCs/>
        </w:rPr>
        <w:t>"9. Cod n</w:t>
      </w:r>
      <w:bookmarkStart w:id="34" w:name="do|arI|pt10"/>
      <w:r w:rsidRPr="00941BE0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EAD4F43" wp14:editId="69C6A57D">
            <wp:extent cx="95250" cy="95250"/>
            <wp:effectExtent l="0" t="0" r="0" b="0"/>
            <wp:docPr id="22" name="do|arI|pt10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0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4"/>
      <w:proofErr w:type="spellStart"/>
      <w:r w:rsidRPr="00941BE0">
        <w:rPr>
          <w:rFonts w:ascii="Verdana" w:eastAsia="Times New Roman" w:hAnsi="Verdana" w:cs="Times New Roman"/>
          <w:b/>
          <w:bCs/>
        </w:rPr>
        <w:t>umeric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personal: 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va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înscrie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codul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numeric personal al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persoanei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asigurate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format din 13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cifre</w:t>
      </w:r>
      <w:proofErr w:type="spellEnd"/>
      <w:r w:rsidRPr="00941BE0">
        <w:rPr>
          <w:rFonts w:ascii="Verdana" w:eastAsia="Times New Roman" w:hAnsi="Verdana" w:cs="Times New Roman"/>
        </w:rPr>
        <w:t>.</w:t>
      </w:r>
    </w:p>
    <w:p w14:paraId="53E03B29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5" w:name="do|arI|pt10|pa2"/>
      <w:bookmarkEnd w:id="35"/>
      <w:r w:rsidRPr="00941BE0">
        <w:rPr>
          <w:rFonts w:ascii="Verdana" w:eastAsia="Times New Roman" w:hAnsi="Verdana" w:cs="Times New Roman"/>
        </w:rPr>
        <w:t xml:space="preserve">Cod numeric personal al </w:t>
      </w:r>
      <w:proofErr w:type="spellStart"/>
      <w:r w:rsidRPr="00941BE0">
        <w:rPr>
          <w:rFonts w:ascii="Verdana" w:eastAsia="Times New Roman" w:hAnsi="Verdana" w:cs="Times New Roman"/>
        </w:rPr>
        <w:t>copilului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bolnav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sau</w:t>
      </w:r>
      <w:proofErr w:type="spellEnd"/>
      <w:r w:rsidRPr="00941BE0">
        <w:rPr>
          <w:rFonts w:ascii="Verdana" w:eastAsia="Times New Roman" w:hAnsi="Verdana" w:cs="Times New Roman"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</w:rPr>
        <w:t>pacientului</w:t>
      </w:r>
      <w:proofErr w:type="spellEnd"/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afecţiuni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oncologice</w:t>
      </w:r>
      <w:proofErr w:type="spellEnd"/>
      <w:r w:rsidRPr="00941BE0">
        <w:rPr>
          <w:rFonts w:ascii="Verdana" w:eastAsia="Times New Roman" w:hAnsi="Verdana" w:cs="Times New Roman"/>
        </w:rPr>
        <w:t xml:space="preserve">: se </w:t>
      </w:r>
      <w:proofErr w:type="spellStart"/>
      <w:r w:rsidRPr="00941BE0">
        <w:rPr>
          <w:rFonts w:ascii="Verdana" w:eastAsia="Times New Roman" w:hAnsi="Verdana" w:cs="Times New Roman"/>
        </w:rPr>
        <w:t>va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înscrie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codul</w:t>
      </w:r>
      <w:proofErr w:type="spellEnd"/>
      <w:r w:rsidRPr="00941BE0">
        <w:rPr>
          <w:rFonts w:ascii="Verdana" w:eastAsia="Times New Roman" w:hAnsi="Verdana" w:cs="Times New Roman"/>
        </w:rPr>
        <w:t xml:space="preserve"> numeric personal al </w:t>
      </w:r>
      <w:proofErr w:type="spellStart"/>
      <w:r w:rsidRPr="00941BE0">
        <w:rPr>
          <w:rFonts w:ascii="Verdana" w:eastAsia="Times New Roman" w:hAnsi="Verdana" w:cs="Times New Roman"/>
        </w:rPr>
        <w:t>copilului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bolnav</w:t>
      </w:r>
      <w:proofErr w:type="spellEnd"/>
      <w:r w:rsidRPr="00941BE0">
        <w:rPr>
          <w:rFonts w:ascii="Verdana" w:eastAsia="Times New Roman" w:hAnsi="Verdana" w:cs="Times New Roman"/>
        </w:rPr>
        <w:t xml:space="preserve">, format din 13 </w:t>
      </w:r>
      <w:proofErr w:type="spellStart"/>
      <w:r w:rsidRPr="00941BE0">
        <w:rPr>
          <w:rFonts w:ascii="Verdana" w:eastAsia="Times New Roman" w:hAnsi="Verdana" w:cs="Times New Roman"/>
        </w:rPr>
        <w:t>cifre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care </w:t>
      </w:r>
      <w:proofErr w:type="spellStart"/>
      <w:r w:rsidRPr="00941BE0">
        <w:rPr>
          <w:rFonts w:ascii="Verdana" w:eastAsia="Times New Roman" w:hAnsi="Verdana" w:cs="Times New Roman"/>
        </w:rPr>
        <w:t>persoana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asigurată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beneficiază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concediu</w:t>
      </w:r>
      <w:proofErr w:type="spellEnd"/>
      <w:r w:rsidRPr="00941BE0">
        <w:rPr>
          <w:rFonts w:ascii="Verdana" w:eastAsia="Times New Roman" w:hAnsi="Verdana" w:cs="Times New Roman"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îngrijirea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copilului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bolnav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sau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după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caz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codul</w:t>
      </w:r>
      <w:proofErr w:type="spellEnd"/>
      <w:r w:rsidRPr="00941BE0">
        <w:rPr>
          <w:rFonts w:ascii="Verdana" w:eastAsia="Times New Roman" w:hAnsi="Verdana" w:cs="Times New Roman"/>
        </w:rPr>
        <w:t xml:space="preserve"> numeric personal al </w:t>
      </w:r>
      <w:proofErr w:type="spellStart"/>
      <w:r w:rsidRPr="00941BE0">
        <w:rPr>
          <w:rFonts w:ascii="Verdana" w:eastAsia="Times New Roman" w:hAnsi="Verdana" w:cs="Times New Roman"/>
        </w:rPr>
        <w:t>pacientului</w:t>
      </w:r>
      <w:proofErr w:type="spellEnd"/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afecţiuni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oncologice</w:t>
      </w:r>
      <w:proofErr w:type="spellEnd"/>
      <w:r w:rsidRPr="00941BE0">
        <w:rPr>
          <w:rFonts w:ascii="Verdana" w:eastAsia="Times New Roman" w:hAnsi="Verdana" w:cs="Times New Roman"/>
        </w:rPr>
        <w:t xml:space="preserve">, format din 13 </w:t>
      </w:r>
      <w:proofErr w:type="spellStart"/>
      <w:r w:rsidRPr="00941BE0">
        <w:rPr>
          <w:rFonts w:ascii="Verdana" w:eastAsia="Times New Roman" w:hAnsi="Verdana" w:cs="Times New Roman"/>
        </w:rPr>
        <w:t>cifre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care </w:t>
      </w:r>
      <w:proofErr w:type="spellStart"/>
      <w:r w:rsidRPr="00941BE0">
        <w:rPr>
          <w:rFonts w:ascii="Verdana" w:eastAsia="Times New Roman" w:hAnsi="Verdana" w:cs="Times New Roman"/>
        </w:rPr>
        <w:t>persoana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asigurată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beneficiază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concediu</w:t>
      </w:r>
      <w:proofErr w:type="spellEnd"/>
      <w:r w:rsidRPr="00941BE0">
        <w:rPr>
          <w:rFonts w:ascii="Verdana" w:eastAsia="Times New Roman" w:hAnsi="Verdana" w:cs="Times New Roman"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îngrijirea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pacientului</w:t>
      </w:r>
      <w:proofErr w:type="spellEnd"/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afecţiuni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oncologice</w:t>
      </w:r>
      <w:proofErr w:type="spellEnd"/>
      <w:r w:rsidRPr="00941BE0">
        <w:rPr>
          <w:rFonts w:ascii="Verdana" w:eastAsia="Times New Roman" w:hAnsi="Verdana" w:cs="Times New Roman"/>
        </w:rPr>
        <w:t>."</w:t>
      </w:r>
    </w:p>
    <w:p w14:paraId="5C4A651E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6" w:name="do|arI|pt11"/>
      <w:r w:rsidRPr="00941BE0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4F84063" wp14:editId="22CB0ADB">
            <wp:extent cx="95250" cy="95250"/>
            <wp:effectExtent l="0" t="0" r="0" b="0"/>
            <wp:docPr id="23" name="do|arI|pt1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6"/>
      <w:r w:rsidRPr="00941BE0">
        <w:rPr>
          <w:rFonts w:ascii="Verdana" w:eastAsia="Times New Roman" w:hAnsi="Verdana" w:cs="Times New Roman"/>
          <w:b/>
          <w:bCs/>
          <w:color w:val="8F0000"/>
        </w:rPr>
        <w:t>11.</w:t>
      </w:r>
      <w:r w:rsidRPr="00941BE0">
        <w:rPr>
          <w:rFonts w:ascii="Verdana" w:eastAsia="Times New Roman" w:hAnsi="Verdana" w:cs="Times New Roman"/>
        </w:rPr>
        <w:t xml:space="preserve">În </w:t>
      </w:r>
      <w:proofErr w:type="spellStart"/>
      <w:r w:rsidRPr="00941BE0">
        <w:rPr>
          <w:rFonts w:ascii="Verdana" w:eastAsia="Times New Roman" w:hAnsi="Verdana" w:cs="Times New Roman"/>
        </w:rPr>
        <w:t>anexa</w:t>
      </w:r>
      <w:proofErr w:type="spellEnd"/>
      <w:r w:rsidRPr="00941BE0">
        <w:rPr>
          <w:rFonts w:ascii="Verdana" w:eastAsia="Times New Roman" w:hAnsi="Verdana" w:cs="Times New Roman"/>
        </w:rPr>
        <w:t xml:space="preserve"> nr. 2, la </w:t>
      </w:r>
      <w:proofErr w:type="spellStart"/>
      <w:r w:rsidRPr="00941BE0">
        <w:rPr>
          <w:rFonts w:ascii="Verdana" w:eastAsia="Times New Roman" w:hAnsi="Verdana" w:cs="Times New Roman"/>
        </w:rPr>
        <w:t>articolul</w:t>
      </w:r>
      <w:proofErr w:type="spellEnd"/>
      <w:r w:rsidRPr="00941BE0">
        <w:rPr>
          <w:rFonts w:ascii="Verdana" w:eastAsia="Times New Roman" w:hAnsi="Verdana" w:cs="Times New Roman"/>
        </w:rPr>
        <w:t xml:space="preserve"> 11, </w:t>
      </w:r>
      <w:proofErr w:type="spellStart"/>
      <w:r w:rsidRPr="00941BE0">
        <w:rPr>
          <w:rFonts w:ascii="Verdana" w:eastAsia="Times New Roman" w:hAnsi="Verdana" w:cs="Times New Roman"/>
        </w:rPr>
        <w:t>punctul</w:t>
      </w:r>
      <w:proofErr w:type="spellEnd"/>
      <w:r w:rsidRPr="00941BE0">
        <w:rPr>
          <w:rFonts w:ascii="Verdana" w:eastAsia="Times New Roman" w:hAnsi="Verdana" w:cs="Times New Roman"/>
        </w:rPr>
        <w:t xml:space="preserve"> 17 se </w:t>
      </w:r>
      <w:proofErr w:type="spellStart"/>
      <w:r w:rsidRPr="00941BE0">
        <w:rPr>
          <w:rFonts w:ascii="Verdana" w:eastAsia="Times New Roman" w:hAnsi="Verdana" w:cs="Times New Roman"/>
        </w:rPr>
        <w:t>modifică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va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avea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următorul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cuprins</w:t>
      </w:r>
      <w:proofErr w:type="spellEnd"/>
      <w:r w:rsidRPr="00941BE0">
        <w:rPr>
          <w:rFonts w:ascii="Verdana" w:eastAsia="Times New Roman" w:hAnsi="Verdana" w:cs="Times New Roman"/>
        </w:rPr>
        <w:t>:</w:t>
      </w:r>
    </w:p>
    <w:p w14:paraId="2D1605D8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</w:rPr>
      </w:pPr>
      <w:bookmarkStart w:id="37" w:name="do|arI|pt11|pa1"/>
      <w:bookmarkEnd w:id="37"/>
      <w:r w:rsidRPr="00941BE0">
        <w:rPr>
          <w:rFonts w:ascii="Verdana" w:eastAsia="Times New Roman" w:hAnsi="Verdana" w:cs="Times New Roman"/>
        </w:rPr>
        <w:t>"</w:t>
      </w:r>
      <w:r w:rsidRPr="00941BE0">
        <w:rPr>
          <w:rFonts w:ascii="Verdana" w:eastAsia="Times New Roman" w:hAnsi="Verdana" w:cs="Times New Roman"/>
          <w:color w:val="FF0000"/>
        </w:rPr>
        <w:t xml:space="preserve">17. Cod diagnostic: se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va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înscrie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codul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bolii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care a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determinat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incapacitatea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temporară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muncă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>/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recuperarea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capacităţii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muncă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>/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îngrijirea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copilului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bolnav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>/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îngrijirea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pacientului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afecţiuni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oncologice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, precum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şi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codul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carantină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(994)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şi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codul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pentru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sarcină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şi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lăuzie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după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caz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.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Pentru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înscrierea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codului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de diagnostic se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va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utiliza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clasificaţia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internaţională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maladiilor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CIM,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revizia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a 10-a OMS (CIM-10)- Lista cu 999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coduri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boală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în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caractere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color w:val="FF0000"/>
        </w:rPr>
        <w:t>numerice</w:t>
      </w:r>
      <w:proofErr w:type="spellEnd"/>
      <w:r w:rsidRPr="00941BE0">
        <w:rPr>
          <w:rFonts w:ascii="Verdana" w:eastAsia="Times New Roman" w:hAnsi="Verdana" w:cs="Times New Roman"/>
          <w:color w:val="FF0000"/>
        </w:rPr>
        <w:t>.</w:t>
      </w:r>
    </w:p>
    <w:p w14:paraId="40EAF00F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8" w:name="do|arI|pt11|pa2"/>
      <w:bookmarkEnd w:id="38"/>
      <w:r w:rsidRPr="00941BE0">
        <w:rPr>
          <w:rFonts w:ascii="Verdana" w:eastAsia="Times New Roman" w:hAnsi="Verdana" w:cs="Times New Roman"/>
          <w:b/>
          <w:bCs/>
        </w:rPr>
        <w:t xml:space="preserve">La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înscrierea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codului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boală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se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va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trece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forma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clinică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bolii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: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acut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subacut</w:t>
      </w:r>
      <w:proofErr w:type="spellEnd"/>
      <w:r w:rsidRPr="00941BE0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  <w:b/>
          <w:bCs/>
        </w:rPr>
        <w:t>cronic</w:t>
      </w:r>
      <w:proofErr w:type="spellEnd"/>
      <w:r w:rsidRPr="00941BE0">
        <w:rPr>
          <w:rFonts w:ascii="Verdana" w:eastAsia="Times New Roman" w:hAnsi="Verdana" w:cs="Times New Roman"/>
        </w:rPr>
        <w:t>.</w:t>
      </w:r>
    </w:p>
    <w:p w14:paraId="100838F5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9" w:name="do|arI|pt11|pa3"/>
      <w:bookmarkEnd w:id="39"/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cazul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prelungirii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unui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certificat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concediu</w:t>
      </w:r>
      <w:proofErr w:type="spellEnd"/>
      <w:r w:rsidRPr="00941BE0">
        <w:rPr>
          <w:rFonts w:ascii="Verdana" w:eastAsia="Times New Roman" w:hAnsi="Verdana" w:cs="Times New Roman"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acelaşi</w:t>
      </w:r>
      <w:proofErr w:type="spellEnd"/>
      <w:r w:rsidRPr="00941BE0">
        <w:rPr>
          <w:rFonts w:ascii="Verdana" w:eastAsia="Times New Roman" w:hAnsi="Verdana" w:cs="Times New Roman"/>
        </w:rPr>
        <w:t xml:space="preserve"> cod de diagnostic,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luna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curs </w:t>
      </w:r>
      <w:proofErr w:type="spellStart"/>
      <w:r w:rsidRPr="00941BE0">
        <w:rPr>
          <w:rFonts w:ascii="Verdana" w:eastAsia="Times New Roman" w:hAnsi="Verdana" w:cs="Times New Roman"/>
        </w:rPr>
        <w:t>sau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luna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următoare</w:t>
      </w:r>
      <w:proofErr w:type="spellEnd"/>
      <w:r w:rsidRPr="00941BE0">
        <w:rPr>
          <w:rFonts w:ascii="Verdana" w:eastAsia="Times New Roman" w:hAnsi="Verdana" w:cs="Times New Roman"/>
        </w:rPr>
        <w:t xml:space="preserve">, pe </w:t>
      </w:r>
      <w:proofErr w:type="spellStart"/>
      <w:r w:rsidRPr="00941BE0">
        <w:rPr>
          <w:rFonts w:ascii="Verdana" w:eastAsia="Times New Roman" w:hAnsi="Verdana" w:cs="Times New Roman"/>
        </w:rPr>
        <w:t>noul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certificat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concediu</w:t>
      </w:r>
      <w:proofErr w:type="spellEnd"/>
      <w:r w:rsidRPr="00941BE0">
        <w:rPr>
          <w:rFonts w:ascii="Verdana" w:eastAsia="Times New Roman" w:hAnsi="Verdana" w:cs="Times New Roman"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</w:rPr>
        <w:t>acordat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continuare</w:t>
      </w:r>
      <w:proofErr w:type="spellEnd"/>
      <w:r w:rsidRPr="00941BE0">
        <w:rPr>
          <w:rFonts w:ascii="Verdana" w:eastAsia="Times New Roman" w:hAnsi="Verdana" w:cs="Times New Roman"/>
        </w:rPr>
        <w:t xml:space="preserve"> se </w:t>
      </w:r>
      <w:proofErr w:type="spellStart"/>
      <w:r w:rsidRPr="00941BE0">
        <w:rPr>
          <w:rFonts w:ascii="Verdana" w:eastAsia="Times New Roman" w:hAnsi="Verdana" w:cs="Times New Roman"/>
        </w:rPr>
        <w:t>va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menţine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codul</w:t>
      </w:r>
      <w:proofErr w:type="spellEnd"/>
      <w:r w:rsidRPr="00941BE0">
        <w:rPr>
          <w:rFonts w:ascii="Verdana" w:eastAsia="Times New Roman" w:hAnsi="Verdana" w:cs="Times New Roman"/>
        </w:rPr>
        <w:t xml:space="preserve"> de diagnostic </w:t>
      </w:r>
      <w:proofErr w:type="spellStart"/>
      <w:r w:rsidRPr="00941BE0">
        <w:rPr>
          <w:rFonts w:ascii="Verdana" w:eastAsia="Times New Roman" w:hAnsi="Verdana" w:cs="Times New Roman"/>
        </w:rPr>
        <w:t>înscris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certificatul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concediu</w:t>
      </w:r>
      <w:proofErr w:type="spellEnd"/>
      <w:r w:rsidRPr="00941BE0">
        <w:rPr>
          <w:rFonts w:ascii="Verdana" w:eastAsia="Times New Roman" w:hAnsi="Verdana" w:cs="Times New Roman"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</w:rPr>
        <w:t>iniţial</w:t>
      </w:r>
      <w:proofErr w:type="spellEnd"/>
      <w:r w:rsidRPr="00941BE0">
        <w:rPr>
          <w:rFonts w:ascii="Verdana" w:eastAsia="Times New Roman" w:hAnsi="Verdana" w:cs="Times New Roman"/>
        </w:rPr>
        <w:t>.</w:t>
      </w:r>
    </w:p>
    <w:p w14:paraId="267DC9C0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0" w:name="do|arI|pt11|pa4"/>
      <w:bookmarkEnd w:id="40"/>
      <w:r w:rsidRPr="00941BE0">
        <w:rPr>
          <w:rFonts w:ascii="Verdana" w:eastAsia="Times New Roman" w:hAnsi="Verdana" w:cs="Times New Roman"/>
        </w:rPr>
        <w:t xml:space="preserve">Pe </w:t>
      </w:r>
      <w:proofErr w:type="spellStart"/>
      <w:r w:rsidRPr="00941BE0">
        <w:rPr>
          <w:rFonts w:ascii="Verdana" w:eastAsia="Times New Roman" w:hAnsi="Verdana" w:cs="Times New Roman"/>
        </w:rPr>
        <w:t>certificatul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concediu</w:t>
      </w:r>
      <w:proofErr w:type="spellEnd"/>
      <w:r w:rsidRPr="00941BE0">
        <w:rPr>
          <w:rFonts w:ascii="Verdana" w:eastAsia="Times New Roman" w:hAnsi="Verdana" w:cs="Times New Roman"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</w:rPr>
        <w:t>acordat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risc</w:t>
      </w:r>
      <w:proofErr w:type="spellEnd"/>
      <w:r w:rsidRPr="00941BE0">
        <w:rPr>
          <w:rFonts w:ascii="Verdana" w:eastAsia="Times New Roman" w:hAnsi="Verdana" w:cs="Times New Roman"/>
        </w:rPr>
        <w:t xml:space="preserve"> maternal nu se </w:t>
      </w:r>
      <w:proofErr w:type="spellStart"/>
      <w:r w:rsidRPr="00941BE0">
        <w:rPr>
          <w:rFonts w:ascii="Verdana" w:eastAsia="Times New Roman" w:hAnsi="Verdana" w:cs="Times New Roman"/>
        </w:rPr>
        <w:t>înscrie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codul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boală</w:t>
      </w:r>
      <w:proofErr w:type="spellEnd"/>
      <w:r w:rsidRPr="00941BE0">
        <w:rPr>
          <w:rFonts w:ascii="Verdana" w:eastAsia="Times New Roman" w:hAnsi="Verdana" w:cs="Times New Roman"/>
        </w:rPr>
        <w:t xml:space="preserve">.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caseta</w:t>
      </w:r>
      <w:proofErr w:type="spellEnd"/>
      <w:r w:rsidRPr="00941BE0">
        <w:rPr>
          <w:rFonts w:ascii="Verdana" w:eastAsia="Times New Roman" w:hAnsi="Verdana" w:cs="Times New Roman"/>
        </w:rPr>
        <w:t xml:space="preserve"> «cod de </w:t>
      </w:r>
      <w:proofErr w:type="spellStart"/>
      <w:r w:rsidRPr="00941BE0">
        <w:rPr>
          <w:rFonts w:ascii="Verdana" w:eastAsia="Times New Roman" w:hAnsi="Verdana" w:cs="Times New Roman"/>
        </w:rPr>
        <w:t>boală</w:t>
      </w:r>
      <w:proofErr w:type="spellEnd"/>
      <w:r w:rsidRPr="00941BE0">
        <w:rPr>
          <w:rFonts w:ascii="Verdana" w:eastAsia="Times New Roman" w:hAnsi="Verdana" w:cs="Times New Roman"/>
        </w:rPr>
        <w:t xml:space="preserve">» se </w:t>
      </w:r>
      <w:proofErr w:type="spellStart"/>
      <w:r w:rsidRPr="00941BE0">
        <w:rPr>
          <w:rFonts w:ascii="Verdana" w:eastAsia="Times New Roman" w:hAnsi="Verdana" w:cs="Times New Roman"/>
        </w:rPr>
        <w:t>înscrie</w:t>
      </w:r>
      <w:proofErr w:type="spellEnd"/>
      <w:r w:rsidRPr="00941BE0">
        <w:rPr>
          <w:rFonts w:ascii="Verdana" w:eastAsia="Times New Roman" w:hAnsi="Verdana" w:cs="Times New Roman"/>
        </w:rPr>
        <w:t xml:space="preserve"> «RM»."</w:t>
      </w:r>
    </w:p>
    <w:p w14:paraId="42B18DD0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1" w:name="do|arII"/>
      <w:r w:rsidRPr="00941BE0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26C34D2" wp14:editId="6C333E25">
            <wp:extent cx="95250" cy="95250"/>
            <wp:effectExtent l="0" t="0" r="0" b="0"/>
            <wp:docPr id="24" name="do|arII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1"/>
      <w:r w:rsidRPr="00941BE0">
        <w:rPr>
          <w:rFonts w:ascii="Verdana" w:eastAsia="Times New Roman" w:hAnsi="Verdana" w:cs="Times New Roman"/>
          <w:b/>
          <w:bCs/>
          <w:color w:val="0000AF"/>
        </w:rPr>
        <w:t>Art. II</w:t>
      </w:r>
    </w:p>
    <w:p w14:paraId="309A2DD8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2" w:name="do|arII|pa1"/>
      <w:bookmarkEnd w:id="42"/>
      <w:proofErr w:type="spellStart"/>
      <w:r w:rsidRPr="00941BE0">
        <w:rPr>
          <w:rFonts w:ascii="Verdana" w:eastAsia="Times New Roman" w:hAnsi="Verdana" w:cs="Times New Roman"/>
        </w:rPr>
        <w:t>Prevederile</w:t>
      </w:r>
      <w:proofErr w:type="spellEnd"/>
      <w:r w:rsidRPr="00941BE0">
        <w:rPr>
          <w:rFonts w:ascii="Verdana" w:eastAsia="Times New Roman" w:hAnsi="Verdana" w:cs="Times New Roman"/>
        </w:rPr>
        <w:t xml:space="preserve"> art. 10 </w:t>
      </w:r>
      <w:proofErr w:type="spellStart"/>
      <w:r w:rsidRPr="00941BE0">
        <w:rPr>
          <w:rFonts w:ascii="Verdana" w:eastAsia="Times New Roman" w:hAnsi="Verdana" w:cs="Times New Roman"/>
        </w:rPr>
        <w:t>alin</w:t>
      </w:r>
      <w:proofErr w:type="spellEnd"/>
      <w:r w:rsidRPr="00941BE0">
        <w:rPr>
          <w:rFonts w:ascii="Verdana" w:eastAsia="Times New Roman" w:hAnsi="Verdana" w:cs="Times New Roman"/>
        </w:rPr>
        <w:t xml:space="preserve">. (2) din </w:t>
      </w:r>
      <w:proofErr w:type="spellStart"/>
      <w:r w:rsidRPr="00941BE0">
        <w:rPr>
          <w:rFonts w:ascii="Verdana" w:eastAsia="Times New Roman" w:hAnsi="Verdana" w:cs="Times New Roman"/>
        </w:rPr>
        <w:t>anexa</w:t>
      </w:r>
      <w:proofErr w:type="spellEnd"/>
      <w:r w:rsidRPr="00941BE0">
        <w:rPr>
          <w:rFonts w:ascii="Verdana" w:eastAsia="Times New Roman" w:hAnsi="Verdana" w:cs="Times New Roman"/>
        </w:rPr>
        <w:t xml:space="preserve"> nr. 2 la </w:t>
      </w:r>
      <w:proofErr w:type="spellStart"/>
      <w:r w:rsidRPr="00941BE0">
        <w:rPr>
          <w:rFonts w:ascii="Verdana" w:eastAsia="Times New Roman" w:hAnsi="Verdana" w:cs="Times New Roman"/>
        </w:rPr>
        <w:t>Ordinul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ministrului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sănătăţii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</w:rPr>
        <w:t>preşedintelui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Casei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Naţionale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Asigurări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Sănătate</w:t>
      </w:r>
      <w:proofErr w:type="spellEnd"/>
      <w:r w:rsidRPr="00941BE0">
        <w:rPr>
          <w:rFonts w:ascii="Verdana" w:eastAsia="Times New Roman" w:hAnsi="Verdana" w:cs="Times New Roman"/>
        </w:rPr>
        <w:t xml:space="preserve"> nr. </w:t>
      </w:r>
      <w:hyperlink r:id="rId31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1.192</w:t>
        </w:r>
      </w:hyperlink>
      <w:r w:rsidRPr="00941BE0">
        <w:rPr>
          <w:rFonts w:ascii="Verdana" w:eastAsia="Times New Roman" w:hAnsi="Verdana" w:cs="Times New Roman"/>
        </w:rPr>
        <w:t>/</w:t>
      </w:r>
      <w:hyperlink r:id="rId32" w:history="1"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745/2020</w:t>
        </w:r>
      </w:hyperlink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aprobarea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modelului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unic</w:t>
      </w:r>
      <w:proofErr w:type="spellEnd"/>
      <w:r w:rsidRPr="00941BE0">
        <w:rPr>
          <w:rFonts w:ascii="Verdana" w:eastAsia="Times New Roman" w:hAnsi="Verdana" w:cs="Times New Roman"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</w:rPr>
        <w:t>certificatului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concediu</w:t>
      </w:r>
      <w:proofErr w:type="spellEnd"/>
      <w:r w:rsidRPr="00941BE0">
        <w:rPr>
          <w:rFonts w:ascii="Verdana" w:eastAsia="Times New Roman" w:hAnsi="Verdana" w:cs="Times New Roman"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a </w:t>
      </w:r>
      <w:hyperlink r:id="rId33" w:history="1"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instrucţiunilor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privind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utilizarea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şi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modul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de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completare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a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certificatelor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de </w:t>
        </w:r>
        <w:proofErr w:type="spellStart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concediu</w:t>
        </w:r>
        <w:proofErr w:type="spellEnd"/>
        <w:r w:rsidRPr="00941BE0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medical</w:t>
        </w:r>
      </w:hyperlink>
      <w:r w:rsidRPr="00941BE0">
        <w:rPr>
          <w:rFonts w:ascii="Verdana" w:eastAsia="Times New Roman" w:hAnsi="Verdana" w:cs="Times New Roman"/>
        </w:rPr>
        <w:t xml:space="preserve"> pe </w:t>
      </w:r>
      <w:proofErr w:type="spellStart"/>
      <w:r w:rsidRPr="00941BE0">
        <w:rPr>
          <w:rFonts w:ascii="Verdana" w:eastAsia="Times New Roman" w:hAnsi="Verdana" w:cs="Times New Roman"/>
        </w:rPr>
        <w:t>baza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cărora</w:t>
      </w:r>
      <w:proofErr w:type="spellEnd"/>
      <w:r w:rsidRPr="00941BE0">
        <w:rPr>
          <w:rFonts w:ascii="Verdana" w:eastAsia="Times New Roman" w:hAnsi="Verdana" w:cs="Times New Roman"/>
        </w:rPr>
        <w:t xml:space="preserve"> se </w:t>
      </w:r>
      <w:proofErr w:type="spellStart"/>
      <w:r w:rsidRPr="00941BE0">
        <w:rPr>
          <w:rFonts w:ascii="Verdana" w:eastAsia="Times New Roman" w:hAnsi="Verdana" w:cs="Times New Roman"/>
        </w:rPr>
        <w:t>acordă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indemnizaţii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asiguraţilor</w:t>
      </w:r>
      <w:proofErr w:type="spellEnd"/>
      <w:r w:rsidRPr="00941BE0">
        <w:rPr>
          <w:rFonts w:ascii="Verdana" w:eastAsia="Times New Roman" w:hAnsi="Verdana" w:cs="Times New Roman"/>
        </w:rPr>
        <w:t xml:space="preserve"> din </w:t>
      </w:r>
      <w:proofErr w:type="spellStart"/>
      <w:r w:rsidRPr="00941BE0">
        <w:rPr>
          <w:rFonts w:ascii="Verdana" w:eastAsia="Times New Roman" w:hAnsi="Verdana" w:cs="Times New Roman"/>
        </w:rPr>
        <w:t>sistemul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asigurărilor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sociale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sănătate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din </w:t>
      </w:r>
      <w:proofErr w:type="spellStart"/>
      <w:r w:rsidRPr="00941BE0">
        <w:rPr>
          <w:rFonts w:ascii="Verdana" w:eastAsia="Times New Roman" w:hAnsi="Verdana" w:cs="Times New Roman"/>
        </w:rPr>
        <w:t>sistemul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asigurare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accidente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muncă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boli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profesionale</w:t>
      </w:r>
      <w:proofErr w:type="spellEnd"/>
      <w:r w:rsidRPr="00941BE0">
        <w:rPr>
          <w:rFonts w:ascii="Verdana" w:eastAsia="Times New Roman" w:hAnsi="Verdana" w:cs="Times New Roman"/>
        </w:rPr>
        <w:t xml:space="preserve">, cu </w:t>
      </w:r>
      <w:proofErr w:type="spellStart"/>
      <w:r w:rsidRPr="00941BE0">
        <w:rPr>
          <w:rFonts w:ascii="Verdana" w:eastAsia="Times New Roman" w:hAnsi="Verdana" w:cs="Times New Roman"/>
        </w:rPr>
        <w:t>modificările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completările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ulterioare</w:t>
      </w:r>
      <w:proofErr w:type="spellEnd"/>
      <w:r w:rsidRPr="00941BE0">
        <w:rPr>
          <w:rFonts w:ascii="Verdana" w:eastAsia="Times New Roman" w:hAnsi="Verdana" w:cs="Times New Roman"/>
        </w:rPr>
        <w:t xml:space="preserve">, se </w:t>
      </w:r>
      <w:proofErr w:type="spellStart"/>
      <w:r w:rsidRPr="00941BE0">
        <w:rPr>
          <w:rFonts w:ascii="Verdana" w:eastAsia="Times New Roman" w:hAnsi="Verdana" w:cs="Times New Roman"/>
        </w:rPr>
        <w:t>aplică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situaţia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care </w:t>
      </w:r>
      <w:proofErr w:type="spellStart"/>
      <w:r w:rsidRPr="00941BE0">
        <w:rPr>
          <w:rFonts w:ascii="Verdana" w:eastAsia="Times New Roman" w:hAnsi="Verdana" w:cs="Times New Roman"/>
        </w:rPr>
        <w:t>medicii</w:t>
      </w:r>
      <w:proofErr w:type="spellEnd"/>
      <w:r w:rsidRPr="00941BE0">
        <w:rPr>
          <w:rFonts w:ascii="Verdana" w:eastAsia="Times New Roman" w:hAnsi="Verdana" w:cs="Times New Roman"/>
        </w:rPr>
        <w:t xml:space="preserve"> au </w:t>
      </w:r>
      <w:proofErr w:type="spellStart"/>
      <w:r w:rsidRPr="00941BE0">
        <w:rPr>
          <w:rFonts w:ascii="Verdana" w:eastAsia="Times New Roman" w:hAnsi="Verdana" w:cs="Times New Roman"/>
        </w:rPr>
        <w:t>eliberat</w:t>
      </w:r>
      <w:proofErr w:type="spellEnd"/>
      <w:r w:rsidRPr="00941BE0">
        <w:rPr>
          <w:rFonts w:ascii="Verdana" w:eastAsia="Times New Roman" w:hAnsi="Verdana" w:cs="Times New Roman"/>
        </w:rPr>
        <w:t xml:space="preserve"> certificate de </w:t>
      </w:r>
      <w:proofErr w:type="spellStart"/>
      <w:r w:rsidRPr="00941BE0">
        <w:rPr>
          <w:rFonts w:ascii="Verdana" w:eastAsia="Times New Roman" w:hAnsi="Verdana" w:cs="Times New Roman"/>
        </w:rPr>
        <w:t>concedii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medicale</w:t>
      </w:r>
      <w:proofErr w:type="spellEnd"/>
      <w:r w:rsidRPr="00941BE0">
        <w:rPr>
          <w:rFonts w:ascii="Verdana" w:eastAsia="Times New Roman" w:hAnsi="Verdana" w:cs="Times New Roman"/>
        </w:rPr>
        <w:t xml:space="preserve"> pe </w:t>
      </w:r>
      <w:proofErr w:type="spellStart"/>
      <w:r w:rsidRPr="00941BE0">
        <w:rPr>
          <w:rFonts w:ascii="Verdana" w:eastAsia="Times New Roman" w:hAnsi="Verdana" w:cs="Times New Roman"/>
        </w:rPr>
        <w:t>formulare</w:t>
      </w:r>
      <w:proofErr w:type="spellEnd"/>
      <w:r w:rsidRPr="00941BE0">
        <w:rPr>
          <w:rFonts w:ascii="Verdana" w:eastAsia="Times New Roman" w:hAnsi="Verdana" w:cs="Times New Roman"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</w:rPr>
        <w:t>căror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valabilitate</w:t>
      </w:r>
      <w:proofErr w:type="spellEnd"/>
      <w:r w:rsidRPr="00941BE0">
        <w:rPr>
          <w:rFonts w:ascii="Verdana" w:eastAsia="Times New Roman" w:hAnsi="Verdana" w:cs="Times New Roman"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</w:rPr>
        <w:t>încetat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până</w:t>
      </w:r>
      <w:proofErr w:type="spellEnd"/>
      <w:r w:rsidRPr="00941BE0">
        <w:rPr>
          <w:rFonts w:ascii="Verdana" w:eastAsia="Times New Roman" w:hAnsi="Verdana" w:cs="Times New Roman"/>
        </w:rPr>
        <w:t xml:space="preserve"> la data </w:t>
      </w:r>
      <w:proofErr w:type="spellStart"/>
      <w:r w:rsidRPr="00941BE0">
        <w:rPr>
          <w:rFonts w:ascii="Verdana" w:eastAsia="Times New Roman" w:hAnsi="Verdana" w:cs="Times New Roman"/>
        </w:rPr>
        <w:t>intrării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vigoare</w:t>
      </w:r>
      <w:proofErr w:type="spellEnd"/>
      <w:r w:rsidRPr="00941BE0">
        <w:rPr>
          <w:rFonts w:ascii="Verdana" w:eastAsia="Times New Roman" w:hAnsi="Verdana" w:cs="Times New Roman"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</w:rPr>
        <w:t>prezentului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ordin</w:t>
      </w:r>
      <w:proofErr w:type="spellEnd"/>
      <w:r w:rsidRPr="00941BE0">
        <w:rPr>
          <w:rFonts w:ascii="Verdana" w:eastAsia="Times New Roman" w:hAnsi="Verdana" w:cs="Times New Roman"/>
        </w:rPr>
        <w:t xml:space="preserve">.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aceste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cazuri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certificatele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concediu</w:t>
      </w:r>
      <w:proofErr w:type="spellEnd"/>
      <w:r w:rsidRPr="00941BE0">
        <w:rPr>
          <w:rFonts w:ascii="Verdana" w:eastAsia="Times New Roman" w:hAnsi="Verdana" w:cs="Times New Roman"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</w:rPr>
        <w:t>duplicat</w:t>
      </w:r>
      <w:proofErr w:type="spellEnd"/>
      <w:r w:rsidRPr="00941BE0">
        <w:rPr>
          <w:rFonts w:ascii="Verdana" w:eastAsia="Times New Roman" w:hAnsi="Verdana" w:cs="Times New Roman"/>
        </w:rPr>
        <w:t xml:space="preserve"> se </w:t>
      </w:r>
      <w:proofErr w:type="spellStart"/>
      <w:r w:rsidRPr="00941BE0">
        <w:rPr>
          <w:rFonts w:ascii="Verdana" w:eastAsia="Times New Roman" w:hAnsi="Verdana" w:cs="Times New Roman"/>
        </w:rPr>
        <w:t>eliberează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către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medicii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curanţi</w:t>
      </w:r>
      <w:proofErr w:type="spellEnd"/>
      <w:r w:rsidRPr="00941BE0">
        <w:rPr>
          <w:rFonts w:ascii="Verdana" w:eastAsia="Times New Roman" w:hAnsi="Verdana" w:cs="Times New Roman"/>
        </w:rPr>
        <w:t>.</w:t>
      </w:r>
    </w:p>
    <w:p w14:paraId="25DD83AC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3" w:name="do|arIII"/>
      <w:r w:rsidRPr="00941BE0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4E3F3D4" wp14:editId="380DAC29">
            <wp:extent cx="95250" cy="95250"/>
            <wp:effectExtent l="0" t="0" r="0" b="0"/>
            <wp:docPr id="25" name="do|arIII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I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3"/>
      <w:r w:rsidRPr="00941BE0">
        <w:rPr>
          <w:rFonts w:ascii="Verdana" w:eastAsia="Times New Roman" w:hAnsi="Verdana" w:cs="Times New Roman"/>
          <w:b/>
          <w:bCs/>
          <w:color w:val="0000AF"/>
        </w:rPr>
        <w:t>Art. III</w:t>
      </w:r>
    </w:p>
    <w:p w14:paraId="3E112CE9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4" w:name="do|arIII|al1"/>
      <w:bookmarkEnd w:id="44"/>
      <w:r w:rsidRPr="00941BE0">
        <w:rPr>
          <w:rFonts w:ascii="Verdana" w:eastAsia="Times New Roman" w:hAnsi="Verdana" w:cs="Times New Roman"/>
          <w:b/>
          <w:bCs/>
          <w:color w:val="008F00"/>
        </w:rPr>
        <w:lastRenderedPageBreak/>
        <w:t>(</w:t>
      </w:r>
      <w:proofErr w:type="gramStart"/>
      <w:r w:rsidRPr="00941BE0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941BE0">
        <w:rPr>
          <w:rFonts w:ascii="Verdana" w:eastAsia="Times New Roman" w:hAnsi="Verdana" w:cs="Times New Roman"/>
        </w:rPr>
        <w:t>Formularele</w:t>
      </w:r>
      <w:proofErr w:type="spellEnd"/>
      <w:proofErr w:type="gramEnd"/>
      <w:r w:rsidRPr="00941BE0">
        <w:rPr>
          <w:rFonts w:ascii="Verdana" w:eastAsia="Times New Roman" w:hAnsi="Verdana" w:cs="Times New Roman"/>
        </w:rPr>
        <w:t xml:space="preserve"> de certificate de </w:t>
      </w:r>
      <w:proofErr w:type="spellStart"/>
      <w:r w:rsidRPr="00941BE0">
        <w:rPr>
          <w:rFonts w:ascii="Verdana" w:eastAsia="Times New Roman" w:hAnsi="Verdana" w:cs="Times New Roman"/>
        </w:rPr>
        <w:t>concediu</w:t>
      </w:r>
      <w:proofErr w:type="spellEnd"/>
      <w:r w:rsidRPr="00941BE0">
        <w:rPr>
          <w:rFonts w:ascii="Verdana" w:eastAsia="Times New Roman" w:hAnsi="Verdana" w:cs="Times New Roman"/>
        </w:rPr>
        <w:t xml:space="preserve"> medical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formatul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vigoare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până</w:t>
      </w:r>
      <w:proofErr w:type="spellEnd"/>
      <w:r w:rsidRPr="00941BE0">
        <w:rPr>
          <w:rFonts w:ascii="Verdana" w:eastAsia="Times New Roman" w:hAnsi="Verdana" w:cs="Times New Roman"/>
        </w:rPr>
        <w:t xml:space="preserve"> la data </w:t>
      </w:r>
      <w:proofErr w:type="spellStart"/>
      <w:r w:rsidRPr="00941BE0">
        <w:rPr>
          <w:rFonts w:ascii="Verdana" w:eastAsia="Times New Roman" w:hAnsi="Verdana" w:cs="Times New Roman"/>
        </w:rPr>
        <w:t>intrării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vigoare</w:t>
      </w:r>
      <w:proofErr w:type="spellEnd"/>
      <w:r w:rsidRPr="00941BE0">
        <w:rPr>
          <w:rFonts w:ascii="Verdana" w:eastAsia="Times New Roman" w:hAnsi="Verdana" w:cs="Times New Roman"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</w:rPr>
        <w:t>prezentului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ordin</w:t>
      </w:r>
      <w:proofErr w:type="spellEnd"/>
      <w:r w:rsidRPr="00941BE0">
        <w:rPr>
          <w:rFonts w:ascii="Verdana" w:eastAsia="Times New Roman" w:hAnsi="Verdana" w:cs="Times New Roman"/>
        </w:rPr>
        <w:t xml:space="preserve"> se </w:t>
      </w:r>
      <w:proofErr w:type="spellStart"/>
      <w:r w:rsidRPr="00941BE0">
        <w:rPr>
          <w:rFonts w:ascii="Verdana" w:eastAsia="Times New Roman" w:hAnsi="Verdana" w:cs="Times New Roman"/>
        </w:rPr>
        <w:t>utilizează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până</w:t>
      </w:r>
      <w:proofErr w:type="spellEnd"/>
      <w:r w:rsidRPr="00941BE0">
        <w:rPr>
          <w:rFonts w:ascii="Verdana" w:eastAsia="Times New Roman" w:hAnsi="Verdana" w:cs="Times New Roman"/>
        </w:rPr>
        <w:t xml:space="preserve"> la </w:t>
      </w:r>
      <w:proofErr w:type="spellStart"/>
      <w:r w:rsidRPr="00941BE0">
        <w:rPr>
          <w:rFonts w:ascii="Verdana" w:eastAsia="Times New Roman" w:hAnsi="Verdana" w:cs="Times New Roman"/>
        </w:rPr>
        <w:t>epuizarea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stocului</w:t>
      </w:r>
      <w:proofErr w:type="spellEnd"/>
      <w:r w:rsidRPr="00941BE0">
        <w:rPr>
          <w:rFonts w:ascii="Verdana" w:eastAsia="Times New Roman" w:hAnsi="Verdana" w:cs="Times New Roman"/>
        </w:rPr>
        <w:t xml:space="preserve"> existent, </w:t>
      </w:r>
      <w:proofErr w:type="spellStart"/>
      <w:r w:rsidRPr="00941BE0">
        <w:rPr>
          <w:rFonts w:ascii="Verdana" w:eastAsia="Times New Roman" w:hAnsi="Verdana" w:cs="Times New Roman"/>
        </w:rPr>
        <w:t>dar</w:t>
      </w:r>
      <w:proofErr w:type="spellEnd"/>
      <w:r w:rsidRPr="00941BE0">
        <w:rPr>
          <w:rFonts w:ascii="Verdana" w:eastAsia="Times New Roman" w:hAnsi="Verdana" w:cs="Times New Roman"/>
        </w:rPr>
        <w:t xml:space="preserve"> nu </w:t>
      </w:r>
      <w:proofErr w:type="spellStart"/>
      <w:r w:rsidRPr="00941BE0">
        <w:rPr>
          <w:rFonts w:ascii="Verdana" w:eastAsia="Times New Roman" w:hAnsi="Verdana" w:cs="Times New Roman"/>
        </w:rPr>
        <w:t>mai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târziu</w:t>
      </w:r>
      <w:proofErr w:type="spellEnd"/>
      <w:r w:rsidRPr="00941BE0">
        <w:rPr>
          <w:rFonts w:ascii="Verdana" w:eastAsia="Times New Roman" w:hAnsi="Verdana" w:cs="Times New Roman"/>
        </w:rPr>
        <w:t xml:space="preserve"> de data 31 </w:t>
      </w:r>
      <w:proofErr w:type="spellStart"/>
      <w:r w:rsidRPr="00941BE0">
        <w:rPr>
          <w:rFonts w:ascii="Verdana" w:eastAsia="Times New Roman" w:hAnsi="Verdana" w:cs="Times New Roman"/>
        </w:rPr>
        <w:t>decembrie</w:t>
      </w:r>
      <w:proofErr w:type="spellEnd"/>
      <w:r w:rsidRPr="00941BE0">
        <w:rPr>
          <w:rFonts w:ascii="Verdana" w:eastAsia="Times New Roman" w:hAnsi="Verdana" w:cs="Times New Roman"/>
        </w:rPr>
        <w:t xml:space="preserve"> 2022.</w:t>
      </w:r>
    </w:p>
    <w:p w14:paraId="33F4AECD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5" w:name="do|arIII|al2"/>
      <w:bookmarkEnd w:id="45"/>
      <w:r w:rsidRPr="00941BE0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941BE0">
        <w:rPr>
          <w:rFonts w:ascii="Verdana" w:eastAsia="Times New Roman" w:hAnsi="Verdana" w:cs="Times New Roman"/>
          <w:b/>
          <w:bCs/>
          <w:color w:val="008F00"/>
        </w:rPr>
        <w:t>2)</w:t>
      </w:r>
      <w:r w:rsidRPr="00941BE0">
        <w:rPr>
          <w:rFonts w:ascii="Verdana" w:eastAsia="Times New Roman" w:hAnsi="Verdana" w:cs="Times New Roman"/>
        </w:rPr>
        <w:t>Pe</w:t>
      </w:r>
      <w:proofErr w:type="gram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formularele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prevăzute</w:t>
      </w:r>
      <w:proofErr w:type="spellEnd"/>
      <w:r w:rsidRPr="00941BE0">
        <w:rPr>
          <w:rFonts w:ascii="Verdana" w:eastAsia="Times New Roman" w:hAnsi="Verdana" w:cs="Times New Roman"/>
        </w:rPr>
        <w:t xml:space="preserve"> la </w:t>
      </w:r>
      <w:proofErr w:type="spellStart"/>
      <w:r w:rsidRPr="00941BE0">
        <w:rPr>
          <w:rFonts w:ascii="Verdana" w:eastAsia="Times New Roman" w:hAnsi="Verdana" w:cs="Times New Roman"/>
        </w:rPr>
        <w:t>alin</w:t>
      </w:r>
      <w:proofErr w:type="spellEnd"/>
      <w:r w:rsidRPr="00941BE0">
        <w:rPr>
          <w:rFonts w:ascii="Verdana" w:eastAsia="Times New Roman" w:hAnsi="Verdana" w:cs="Times New Roman"/>
        </w:rPr>
        <w:t xml:space="preserve">. (1), pe </w:t>
      </w:r>
      <w:proofErr w:type="spellStart"/>
      <w:r w:rsidRPr="00941BE0">
        <w:rPr>
          <w:rFonts w:ascii="Verdana" w:eastAsia="Times New Roman" w:hAnsi="Verdana" w:cs="Times New Roman"/>
        </w:rPr>
        <w:t>codurile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indemnizaţie</w:t>
      </w:r>
      <w:proofErr w:type="spellEnd"/>
      <w:r w:rsidRPr="00941BE0">
        <w:rPr>
          <w:rFonts w:ascii="Verdana" w:eastAsia="Times New Roman" w:hAnsi="Verdana" w:cs="Times New Roman"/>
        </w:rPr>
        <w:t xml:space="preserve"> 92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17, </w:t>
      </w:r>
      <w:proofErr w:type="spellStart"/>
      <w:r w:rsidRPr="00941BE0">
        <w:rPr>
          <w:rFonts w:ascii="Verdana" w:eastAsia="Times New Roman" w:hAnsi="Verdana" w:cs="Times New Roman"/>
        </w:rPr>
        <w:t>medicul</w:t>
      </w:r>
      <w:proofErr w:type="spellEnd"/>
      <w:r w:rsidRPr="00941BE0">
        <w:rPr>
          <w:rFonts w:ascii="Verdana" w:eastAsia="Times New Roman" w:hAnsi="Verdana" w:cs="Times New Roman"/>
        </w:rPr>
        <w:t xml:space="preserve"> specialist </w:t>
      </w:r>
      <w:proofErr w:type="spellStart"/>
      <w:r w:rsidRPr="00941BE0">
        <w:rPr>
          <w:rFonts w:ascii="Verdana" w:eastAsia="Times New Roman" w:hAnsi="Verdana" w:cs="Times New Roman"/>
        </w:rPr>
        <w:t>sau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după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caz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medicul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curant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va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înscrie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rubrica</w:t>
      </w:r>
      <w:proofErr w:type="spellEnd"/>
      <w:r w:rsidRPr="00941BE0">
        <w:rPr>
          <w:rFonts w:ascii="Verdana" w:eastAsia="Times New Roman" w:hAnsi="Verdana" w:cs="Times New Roman"/>
        </w:rPr>
        <w:t xml:space="preserve"> "</w:t>
      </w:r>
      <w:proofErr w:type="spellStart"/>
      <w:r w:rsidRPr="00941BE0">
        <w:rPr>
          <w:rFonts w:ascii="Verdana" w:eastAsia="Times New Roman" w:hAnsi="Verdana" w:cs="Times New Roman"/>
        </w:rPr>
        <w:t>Observaţii</w:t>
      </w:r>
      <w:proofErr w:type="spellEnd"/>
      <w:r w:rsidRPr="00941BE0">
        <w:rPr>
          <w:rFonts w:ascii="Verdana" w:eastAsia="Times New Roman" w:hAnsi="Verdana" w:cs="Times New Roman"/>
        </w:rPr>
        <w:t xml:space="preserve">" "92 </w:t>
      </w:r>
      <w:proofErr w:type="spellStart"/>
      <w:r w:rsidRPr="00941BE0">
        <w:rPr>
          <w:rFonts w:ascii="Verdana" w:eastAsia="Times New Roman" w:hAnsi="Verdana" w:cs="Times New Roman"/>
        </w:rPr>
        <w:t>Supravegherea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îngrijirea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copilului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vârstă</w:t>
      </w:r>
      <w:proofErr w:type="spellEnd"/>
      <w:r w:rsidRPr="00941BE0">
        <w:rPr>
          <w:rFonts w:ascii="Verdana" w:eastAsia="Times New Roman" w:hAnsi="Verdana" w:cs="Times New Roman"/>
        </w:rPr>
        <w:t xml:space="preserve"> de </w:t>
      </w:r>
      <w:proofErr w:type="spellStart"/>
      <w:r w:rsidRPr="00941BE0">
        <w:rPr>
          <w:rFonts w:ascii="Verdana" w:eastAsia="Times New Roman" w:hAnsi="Verdana" w:cs="Times New Roman"/>
        </w:rPr>
        <w:t>până</w:t>
      </w:r>
      <w:proofErr w:type="spellEnd"/>
      <w:r w:rsidRPr="00941BE0">
        <w:rPr>
          <w:rFonts w:ascii="Verdana" w:eastAsia="Times New Roman" w:hAnsi="Verdana" w:cs="Times New Roman"/>
        </w:rPr>
        <w:t xml:space="preserve"> la 18 ani, </w:t>
      </w:r>
      <w:proofErr w:type="spellStart"/>
      <w:r w:rsidRPr="00941BE0">
        <w:rPr>
          <w:rFonts w:ascii="Verdana" w:eastAsia="Times New Roman" w:hAnsi="Verdana" w:cs="Times New Roman"/>
        </w:rPr>
        <w:t>pentru</w:t>
      </w:r>
      <w:proofErr w:type="spellEnd"/>
      <w:r w:rsidRPr="00941BE0">
        <w:rPr>
          <w:rFonts w:ascii="Verdana" w:eastAsia="Times New Roman" w:hAnsi="Verdana" w:cs="Times New Roman"/>
        </w:rPr>
        <w:t xml:space="preserve"> care s-a </w:t>
      </w:r>
      <w:proofErr w:type="spellStart"/>
      <w:r w:rsidRPr="00941BE0">
        <w:rPr>
          <w:rFonts w:ascii="Verdana" w:eastAsia="Times New Roman" w:hAnsi="Verdana" w:cs="Times New Roman"/>
        </w:rPr>
        <w:t>dispus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măsura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carantinei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sau</w:t>
      </w:r>
      <w:proofErr w:type="spellEnd"/>
      <w:r w:rsidRPr="00941BE0">
        <w:rPr>
          <w:rFonts w:ascii="Verdana" w:eastAsia="Times New Roman" w:hAnsi="Verdana" w:cs="Times New Roman"/>
        </w:rPr>
        <w:t xml:space="preserve"> a </w:t>
      </w:r>
      <w:proofErr w:type="spellStart"/>
      <w:r w:rsidRPr="00941BE0">
        <w:rPr>
          <w:rFonts w:ascii="Verdana" w:eastAsia="Times New Roman" w:hAnsi="Verdana" w:cs="Times New Roman"/>
        </w:rPr>
        <w:t>izolării</w:t>
      </w:r>
      <w:proofErr w:type="spellEnd"/>
      <w:r w:rsidRPr="00941BE0">
        <w:rPr>
          <w:rFonts w:ascii="Verdana" w:eastAsia="Times New Roman" w:hAnsi="Verdana" w:cs="Times New Roman"/>
        </w:rPr>
        <w:t xml:space="preserve"> ... 100%" </w:t>
      </w:r>
      <w:proofErr w:type="spellStart"/>
      <w:r w:rsidRPr="00941BE0">
        <w:rPr>
          <w:rFonts w:ascii="Verdana" w:eastAsia="Times New Roman" w:hAnsi="Verdana" w:cs="Times New Roman"/>
        </w:rPr>
        <w:t>sau</w:t>
      </w:r>
      <w:proofErr w:type="spellEnd"/>
      <w:r w:rsidRPr="00941BE0">
        <w:rPr>
          <w:rFonts w:ascii="Verdana" w:eastAsia="Times New Roman" w:hAnsi="Verdana" w:cs="Times New Roman"/>
        </w:rPr>
        <w:t xml:space="preserve"> "17 </w:t>
      </w:r>
      <w:proofErr w:type="spellStart"/>
      <w:r w:rsidRPr="00941BE0">
        <w:rPr>
          <w:rFonts w:ascii="Verdana" w:eastAsia="Times New Roman" w:hAnsi="Verdana" w:cs="Times New Roman"/>
        </w:rPr>
        <w:t>Îngrijire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pacient</w:t>
      </w:r>
      <w:proofErr w:type="spellEnd"/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afecţiuni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oncologice</w:t>
      </w:r>
      <w:proofErr w:type="spellEnd"/>
      <w:r w:rsidRPr="00941BE0">
        <w:rPr>
          <w:rFonts w:ascii="Verdana" w:eastAsia="Times New Roman" w:hAnsi="Verdana" w:cs="Times New Roman"/>
        </w:rPr>
        <w:t xml:space="preserve"> ... 85%", </w:t>
      </w:r>
      <w:proofErr w:type="spellStart"/>
      <w:r w:rsidRPr="00941BE0">
        <w:rPr>
          <w:rFonts w:ascii="Verdana" w:eastAsia="Times New Roman" w:hAnsi="Verdana" w:cs="Times New Roman"/>
        </w:rPr>
        <w:t>utilizând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semnătura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şi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parafa</w:t>
      </w:r>
      <w:proofErr w:type="spellEnd"/>
      <w:r w:rsidRPr="00941BE0">
        <w:rPr>
          <w:rFonts w:ascii="Verdana" w:eastAsia="Times New Roman" w:hAnsi="Verdana" w:cs="Times New Roman"/>
        </w:rPr>
        <w:t>.</w:t>
      </w:r>
    </w:p>
    <w:p w14:paraId="4CE2C53D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6" w:name="do|arIV"/>
      <w:r w:rsidRPr="00941BE0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F9277CF" wp14:editId="310B3503">
            <wp:extent cx="95250" cy="95250"/>
            <wp:effectExtent l="0" t="0" r="0" b="0"/>
            <wp:docPr id="26" name="do|arIV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V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"/>
      <w:r w:rsidRPr="00941BE0">
        <w:rPr>
          <w:rFonts w:ascii="Verdana" w:eastAsia="Times New Roman" w:hAnsi="Verdana" w:cs="Times New Roman"/>
          <w:b/>
          <w:bCs/>
          <w:color w:val="0000AF"/>
        </w:rPr>
        <w:t>Art. IV</w:t>
      </w:r>
    </w:p>
    <w:p w14:paraId="32B59C0A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7" w:name="do|arIV|pa1"/>
      <w:bookmarkEnd w:id="47"/>
      <w:proofErr w:type="spellStart"/>
      <w:r w:rsidRPr="00941BE0">
        <w:rPr>
          <w:rFonts w:ascii="Verdana" w:eastAsia="Times New Roman" w:hAnsi="Verdana" w:cs="Times New Roman"/>
        </w:rPr>
        <w:t>Prezentul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ordin</w:t>
      </w:r>
      <w:proofErr w:type="spellEnd"/>
      <w:r w:rsidRPr="00941BE0">
        <w:rPr>
          <w:rFonts w:ascii="Verdana" w:eastAsia="Times New Roman" w:hAnsi="Verdana" w:cs="Times New Roman"/>
        </w:rPr>
        <w:t xml:space="preserve"> se </w:t>
      </w:r>
      <w:proofErr w:type="spellStart"/>
      <w:r w:rsidRPr="00941BE0">
        <w:rPr>
          <w:rFonts w:ascii="Verdana" w:eastAsia="Times New Roman" w:hAnsi="Verdana" w:cs="Times New Roman"/>
        </w:rPr>
        <w:t>publică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Monitorul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Oficial</w:t>
      </w:r>
      <w:proofErr w:type="spellEnd"/>
      <w:r w:rsidRPr="00941BE0">
        <w:rPr>
          <w:rFonts w:ascii="Verdana" w:eastAsia="Times New Roman" w:hAnsi="Verdana" w:cs="Times New Roman"/>
        </w:rPr>
        <w:t xml:space="preserve"> al </w:t>
      </w:r>
      <w:proofErr w:type="spellStart"/>
      <w:r w:rsidRPr="00941BE0">
        <w:rPr>
          <w:rFonts w:ascii="Verdana" w:eastAsia="Times New Roman" w:hAnsi="Verdana" w:cs="Times New Roman"/>
        </w:rPr>
        <w:t>României</w:t>
      </w:r>
      <w:proofErr w:type="spellEnd"/>
      <w:r w:rsidRPr="00941BE0">
        <w:rPr>
          <w:rFonts w:ascii="Verdana" w:eastAsia="Times New Roman" w:hAnsi="Verdana" w:cs="Times New Roman"/>
        </w:rPr>
        <w:t xml:space="preserve">, </w:t>
      </w:r>
      <w:proofErr w:type="spellStart"/>
      <w:r w:rsidRPr="00941BE0">
        <w:rPr>
          <w:rFonts w:ascii="Verdana" w:eastAsia="Times New Roman" w:hAnsi="Verdana" w:cs="Times New Roman"/>
        </w:rPr>
        <w:t>Partea</w:t>
      </w:r>
      <w:proofErr w:type="spellEnd"/>
      <w:r w:rsidRPr="00941BE0">
        <w:rPr>
          <w:rFonts w:ascii="Verdana" w:eastAsia="Times New Roman" w:hAnsi="Verdana" w:cs="Times New Roman"/>
        </w:rPr>
        <w:t xml:space="preserve"> I.</w:t>
      </w:r>
    </w:p>
    <w:p w14:paraId="7C2FEE2A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8" w:name="do|pa8"/>
      <w:bookmarkEnd w:id="48"/>
      <w:r w:rsidRPr="00941BE0">
        <w:rPr>
          <w:rFonts w:ascii="Verdana" w:eastAsia="Times New Roman" w:hAnsi="Verdana" w:cs="Times New Roman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941BE0" w:rsidRPr="00941BE0" w14:paraId="1A24EA67" w14:textId="77777777" w:rsidTr="00941BE0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55D0CCD9" w14:textId="77777777" w:rsidR="00941BE0" w:rsidRPr="00941BE0" w:rsidRDefault="00941BE0" w:rsidP="00941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49" w:name="do|pa9"/>
            <w:bookmarkEnd w:id="49"/>
            <w:proofErr w:type="spellStart"/>
            <w:r w:rsidRPr="00941BE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Ministrul</w:t>
            </w:r>
            <w:proofErr w:type="spellEnd"/>
            <w:r w:rsidRPr="00941BE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1BE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sănătăţii</w:t>
            </w:r>
            <w:proofErr w:type="spellEnd"/>
            <w:r w:rsidRPr="00941BE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464F89F5" w14:textId="77777777" w:rsidR="00941BE0" w:rsidRPr="00941BE0" w:rsidRDefault="00941BE0" w:rsidP="00941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41BE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Alexandru</w:t>
            </w:r>
            <w:proofErr w:type="spellEnd"/>
            <w:r w:rsidRPr="00941BE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1BE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Rafila</w:t>
            </w:r>
            <w:proofErr w:type="spellEnd"/>
          </w:p>
          <w:p w14:paraId="746C4FC5" w14:textId="77777777" w:rsidR="00941BE0" w:rsidRPr="00941BE0" w:rsidRDefault="00941BE0" w:rsidP="00941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41BE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941BE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Preşedintele</w:t>
            </w:r>
            <w:proofErr w:type="spellEnd"/>
            <w:r w:rsidRPr="00941BE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1BE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Casei</w:t>
            </w:r>
            <w:proofErr w:type="spellEnd"/>
            <w:r w:rsidRPr="00941BE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1BE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Naţionale</w:t>
            </w:r>
            <w:proofErr w:type="spellEnd"/>
            <w:r w:rsidRPr="00941BE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941BE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Asigurări</w:t>
            </w:r>
            <w:proofErr w:type="spellEnd"/>
            <w:r w:rsidRPr="00941BE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941BE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Sănătate</w:t>
            </w:r>
            <w:proofErr w:type="spellEnd"/>
            <w:r w:rsidRPr="00941BE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7A3D3B9D" w14:textId="77777777" w:rsidR="00941BE0" w:rsidRPr="00941BE0" w:rsidRDefault="00941BE0" w:rsidP="00941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41BE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Adela </w:t>
            </w:r>
            <w:proofErr w:type="spellStart"/>
            <w:r w:rsidRPr="00941BE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Cojan</w:t>
            </w:r>
            <w:proofErr w:type="spellEnd"/>
          </w:p>
        </w:tc>
      </w:tr>
    </w:tbl>
    <w:p w14:paraId="15412858" w14:textId="77777777" w:rsidR="00941BE0" w:rsidRPr="00941BE0" w:rsidRDefault="00941BE0" w:rsidP="00941B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0" w:name="do|pa10"/>
      <w:bookmarkEnd w:id="50"/>
      <w:proofErr w:type="spellStart"/>
      <w:r w:rsidRPr="00941BE0">
        <w:rPr>
          <w:rFonts w:ascii="Verdana" w:eastAsia="Times New Roman" w:hAnsi="Verdana" w:cs="Times New Roman"/>
        </w:rPr>
        <w:t>Publicat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în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Monitorul</w:t>
      </w:r>
      <w:proofErr w:type="spellEnd"/>
      <w:r w:rsidRPr="00941BE0">
        <w:rPr>
          <w:rFonts w:ascii="Verdana" w:eastAsia="Times New Roman" w:hAnsi="Verdana" w:cs="Times New Roman"/>
        </w:rPr>
        <w:t xml:space="preserve"> </w:t>
      </w:r>
      <w:proofErr w:type="spellStart"/>
      <w:r w:rsidRPr="00941BE0">
        <w:rPr>
          <w:rFonts w:ascii="Verdana" w:eastAsia="Times New Roman" w:hAnsi="Verdana" w:cs="Times New Roman"/>
        </w:rPr>
        <w:t>Oficial</w:t>
      </w:r>
      <w:proofErr w:type="spellEnd"/>
      <w:r w:rsidRPr="00941BE0">
        <w:rPr>
          <w:rFonts w:ascii="Verdana" w:eastAsia="Times New Roman" w:hAnsi="Verdana" w:cs="Times New Roman"/>
        </w:rPr>
        <w:t xml:space="preserve"> cu </w:t>
      </w:r>
      <w:proofErr w:type="spellStart"/>
      <w:r w:rsidRPr="00941BE0">
        <w:rPr>
          <w:rFonts w:ascii="Verdana" w:eastAsia="Times New Roman" w:hAnsi="Verdana" w:cs="Times New Roman"/>
        </w:rPr>
        <w:t>numărul</w:t>
      </w:r>
      <w:proofErr w:type="spellEnd"/>
      <w:r w:rsidRPr="00941BE0">
        <w:rPr>
          <w:rFonts w:ascii="Verdana" w:eastAsia="Times New Roman" w:hAnsi="Verdana" w:cs="Times New Roman"/>
        </w:rPr>
        <w:t xml:space="preserve"> 378 din data de 15 </w:t>
      </w:r>
      <w:proofErr w:type="spellStart"/>
      <w:r w:rsidRPr="00941BE0">
        <w:rPr>
          <w:rFonts w:ascii="Verdana" w:eastAsia="Times New Roman" w:hAnsi="Verdana" w:cs="Times New Roman"/>
        </w:rPr>
        <w:t>aprilie</w:t>
      </w:r>
      <w:proofErr w:type="spellEnd"/>
      <w:r w:rsidRPr="00941BE0">
        <w:rPr>
          <w:rFonts w:ascii="Verdana" w:eastAsia="Times New Roman" w:hAnsi="Verdana" w:cs="Times New Roman"/>
        </w:rPr>
        <w:t xml:space="preserve"> 2022</w:t>
      </w:r>
    </w:p>
    <w:p w14:paraId="2396E4B6" w14:textId="77777777" w:rsidR="0096752C" w:rsidRDefault="0096752C"/>
    <w:sectPr w:rsidR="0096752C" w:rsidSect="00DF586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40" w:code="9"/>
      <w:pgMar w:top="864" w:right="864" w:bottom="864" w:left="864" w:header="259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25705" w14:textId="77777777" w:rsidR="00DF586C" w:rsidRDefault="00DF586C" w:rsidP="00DF586C">
      <w:pPr>
        <w:spacing w:after="0" w:line="240" w:lineRule="auto"/>
      </w:pPr>
      <w:r>
        <w:separator/>
      </w:r>
    </w:p>
  </w:endnote>
  <w:endnote w:type="continuationSeparator" w:id="0">
    <w:p w14:paraId="1D2C32CD" w14:textId="77777777" w:rsidR="00DF586C" w:rsidRDefault="00DF586C" w:rsidP="00DF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B9EC" w14:textId="77777777" w:rsidR="00DF586C" w:rsidRDefault="00DF5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74112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51" w:name="_GoBack" w:displacedByCustomXml="prev"/>
      <w:bookmarkEnd w:id="51" w:displacedByCustomXml="prev"/>
      <w:p w14:paraId="252B36C6" w14:textId="239FCDDE" w:rsidR="00DF586C" w:rsidRDefault="00DF58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AF4E4" w14:textId="77777777" w:rsidR="00DF586C" w:rsidRDefault="00DF5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CE31" w14:textId="77777777" w:rsidR="00DF586C" w:rsidRDefault="00DF5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A922" w14:textId="77777777" w:rsidR="00DF586C" w:rsidRDefault="00DF586C" w:rsidP="00DF586C">
      <w:pPr>
        <w:spacing w:after="0" w:line="240" w:lineRule="auto"/>
      </w:pPr>
      <w:r>
        <w:separator/>
      </w:r>
    </w:p>
  </w:footnote>
  <w:footnote w:type="continuationSeparator" w:id="0">
    <w:p w14:paraId="52547A66" w14:textId="77777777" w:rsidR="00DF586C" w:rsidRDefault="00DF586C" w:rsidP="00DF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A9BC" w14:textId="77777777" w:rsidR="00DF586C" w:rsidRDefault="00DF5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11A5" w14:textId="77777777" w:rsidR="00DF586C" w:rsidRDefault="00DF5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2099" w14:textId="77777777" w:rsidR="00DF586C" w:rsidRDefault="00DF5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62"/>
    <w:rsid w:val="002F4A0F"/>
    <w:rsid w:val="00941BE0"/>
    <w:rsid w:val="0096752C"/>
    <w:rsid w:val="00D05E62"/>
    <w:rsid w:val="00D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92322-E960-4241-AE7A-58DBAA25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6C"/>
  </w:style>
  <w:style w:type="paragraph" w:styleId="Footer">
    <w:name w:val="footer"/>
    <w:basedOn w:val="Normal"/>
    <w:link w:val="FooterChar"/>
    <w:uiPriority w:val="99"/>
    <w:unhideWhenUsed/>
    <w:rsid w:val="00DF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40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658172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210495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869700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78842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974184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834268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688891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483103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429939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913597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865820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32606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49834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449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667164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93887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34353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56883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99692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18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777139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58577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706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63087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3037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21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352298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06918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034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255946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7526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353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219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5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89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79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58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656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16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9982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04796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37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906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494175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3293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117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1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80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75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6618119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570498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462115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564474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519815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616171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35054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957503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59411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675932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41562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66304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04365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rina.albu\sintact%204.0\cache\Legislatie\temp263768\00210623.htm" TargetMode="External"/><Relationship Id="rId13" Type="http://schemas.openxmlformats.org/officeDocument/2006/relationships/hyperlink" Target="file:///C:\Users\drina.albu\sintact%204.0\cache\Legislatie\temp263768\00097300.htm" TargetMode="External"/><Relationship Id="rId18" Type="http://schemas.openxmlformats.org/officeDocument/2006/relationships/hyperlink" Target="file:///C:\Users\drina.albu\sintact%204.0\cache\Legislatie\temp263768\00172589.htm" TargetMode="External"/><Relationship Id="rId26" Type="http://schemas.openxmlformats.org/officeDocument/2006/relationships/hyperlink" Target="file:///C:\Users\drina.albu\sintact%204.0\cache\Legislatie\temp263768\00068187.htm" TargetMode="External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file:///C:\Users\drina.albu\sintact%204.0\cache\Legislatie\temp263768\00210625.htm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hyperlink" Target="file:///C:\Users\drina.albu\sintact%204.0\cache\Legislatie\temp263768\00087775.htm" TargetMode="External"/><Relationship Id="rId17" Type="http://schemas.openxmlformats.org/officeDocument/2006/relationships/hyperlink" Target="file:///C:\Users\drina.albu\sintact%204.0\cache\Legislatie\temp263768\00129795.htm" TargetMode="External"/><Relationship Id="rId25" Type="http://schemas.openxmlformats.org/officeDocument/2006/relationships/hyperlink" Target="file:///C:\Users\drina.albu\sintact%204.0\cache\Legislatie\temp263768\00190941.htm" TargetMode="External"/><Relationship Id="rId33" Type="http://schemas.openxmlformats.org/officeDocument/2006/relationships/hyperlink" Target="file:///C:\Users\drina.albu\sintact%204.0\cache\Legislatie\temp263768\00210624.htm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file:///C:\Users\drina.albu\sintact%204.0\cache\Legislatie\temp263768\00190941.htm" TargetMode="External"/><Relationship Id="rId20" Type="http://schemas.openxmlformats.org/officeDocument/2006/relationships/hyperlink" Target="file:///C:\Users\drina.albu\sintact%204.0\cache\Legislatie\temp263768\00210623.htm" TargetMode="External"/><Relationship Id="rId29" Type="http://schemas.openxmlformats.org/officeDocument/2006/relationships/hyperlink" Target="file:///C:\Users\drina.albu\sintact%204.0\cache\Legislatie\temp263768\00190936.ht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drina.albu\sintact%204.0\cache\Legislatie\temp263768\00230572.HTM" TargetMode="External"/><Relationship Id="rId11" Type="http://schemas.openxmlformats.org/officeDocument/2006/relationships/hyperlink" Target="file:///C:\Users\drina.albu\sintact%204.0\cache\Legislatie\temp263768\00172589.htm" TargetMode="External"/><Relationship Id="rId24" Type="http://schemas.openxmlformats.org/officeDocument/2006/relationships/hyperlink" Target="file:///C:\Users\drina.albu\sintact%204.0\cache\Legislatie\temp263768\00190936.htm" TargetMode="External"/><Relationship Id="rId32" Type="http://schemas.openxmlformats.org/officeDocument/2006/relationships/hyperlink" Target="file:///C:\Users\drina.albu\sintact%204.0\cache\Legislatie\temp263768\00210625.ht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drina.albu\sintact%204.0\cache\Legislatie\temp263768\00190936.htm" TargetMode="External"/><Relationship Id="rId23" Type="http://schemas.openxmlformats.org/officeDocument/2006/relationships/hyperlink" Target="file:///C:\Users\drina.albu\sintact%204.0\cache\Legislatie\temp263768\00087775.htm" TargetMode="External"/><Relationship Id="rId28" Type="http://schemas.openxmlformats.org/officeDocument/2006/relationships/hyperlink" Target="file:///C:\Users\drina.albu\sintact%204.0\cache\Legislatie\temp263768\00087775.htm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C:\Users\drina.albu\sintact%204.0\cache\Legislatie\temp263768\00210624.htm" TargetMode="External"/><Relationship Id="rId19" Type="http://schemas.openxmlformats.org/officeDocument/2006/relationships/hyperlink" Target="file:///C:\Users\drina.albu\sintact%204.0\cache\Legislatie\temp263768\00095217.htm" TargetMode="External"/><Relationship Id="rId31" Type="http://schemas.openxmlformats.org/officeDocument/2006/relationships/hyperlink" Target="file:///C:\Users\drina.albu\sintact%204.0\cache\Legislatie\temp263768\0021062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drina.albu\sintact%204.0\cache\Legislatie\temp263768\00210625.htm" TargetMode="External"/><Relationship Id="rId14" Type="http://schemas.openxmlformats.org/officeDocument/2006/relationships/hyperlink" Target="file:///C:\Users\drina.albu\sintact%204.0\cache\Legislatie\temp263768\00087775.htm" TargetMode="External"/><Relationship Id="rId22" Type="http://schemas.openxmlformats.org/officeDocument/2006/relationships/hyperlink" Target="file:///C:\Users\drina.albu\sintact%204.0\cache\Legislatie\temp263768\00210624.htm" TargetMode="External"/><Relationship Id="rId27" Type="http://schemas.openxmlformats.org/officeDocument/2006/relationships/hyperlink" Target="file:///C:\Users\drina.albu\sintact%204.0\cache\Legislatie\temp263768\00072007.htm" TargetMode="External"/><Relationship Id="rId30" Type="http://schemas.openxmlformats.org/officeDocument/2006/relationships/hyperlink" Target="file:///C:\Users\drina.albu\sintact%204.0\cache\Legislatie\temp263768\00190941.htm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2394</Words>
  <Characters>13646</Characters>
  <Application>Microsoft Office Word</Application>
  <DocSecurity>0</DocSecurity>
  <Lines>113</Lines>
  <Paragraphs>32</Paragraphs>
  <ScaleCrop>false</ScaleCrop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Drina ALBU</dc:creator>
  <cp:keywords/>
  <dc:description/>
  <cp:lastModifiedBy>Drina ALBU</cp:lastModifiedBy>
  <cp:revision>3</cp:revision>
  <dcterms:created xsi:type="dcterms:W3CDTF">2022-04-19T09:11:00Z</dcterms:created>
  <dcterms:modified xsi:type="dcterms:W3CDTF">2022-04-19T09:16:00Z</dcterms:modified>
</cp:coreProperties>
</file>